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F3E" w14:textId="203DBBE4" w:rsidR="008F0527" w:rsidRPr="007B7FFA" w:rsidRDefault="00DE0A69" w:rsidP="00DE0A69">
      <w:pPr>
        <w:jc w:val="center"/>
        <w:rPr>
          <w:b/>
          <w:bCs/>
          <w:color w:val="1F3864" w:themeColor="accent1" w:themeShade="80"/>
          <w:sz w:val="36"/>
          <w:szCs w:val="36"/>
        </w:rPr>
      </w:pPr>
      <w:r w:rsidRPr="007B7FFA">
        <w:rPr>
          <w:b/>
          <w:bCs/>
          <w:color w:val="1F3864" w:themeColor="accent1" w:themeShade="80"/>
          <w:sz w:val="36"/>
          <w:szCs w:val="36"/>
        </w:rPr>
        <w:t>Evaluatietool Netwerkzorg</w:t>
      </w:r>
      <w:r w:rsidR="00F72C3D" w:rsidRPr="007B7FFA">
        <w:rPr>
          <w:b/>
          <w:bCs/>
          <w:color w:val="1F3864" w:themeColor="accent1" w:themeShade="80"/>
          <w:sz w:val="36"/>
          <w:szCs w:val="36"/>
        </w:rPr>
        <w:t xml:space="preserve"> Mentale Gezondheid</w:t>
      </w:r>
    </w:p>
    <w:p w14:paraId="4330F156" w14:textId="77777777" w:rsidR="00F528A2" w:rsidRPr="007B7FFA" w:rsidRDefault="00F528A2" w:rsidP="001E3C15">
      <w:pPr>
        <w:rPr>
          <w:b/>
          <w:bCs/>
          <w:sz w:val="22"/>
          <w:szCs w:val="22"/>
        </w:rPr>
      </w:pPr>
    </w:p>
    <w:p w14:paraId="256E9523" w14:textId="107A6993" w:rsidR="001E3C15" w:rsidRPr="007B7FFA" w:rsidRDefault="001E3C15" w:rsidP="001E3C1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7B7FF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INLEIDING</w:t>
      </w:r>
      <w:r w:rsidR="007B663B" w:rsidRPr="007B7FF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33491E3C" w14:textId="232C48E8" w:rsidR="00E85CFF" w:rsidRDefault="008D2C58" w:rsidP="001E3C15">
      <w:pPr>
        <w:rPr>
          <w:rFonts w:ascii="Arial" w:hAnsi="Arial" w:cs="Arial"/>
          <w:sz w:val="22"/>
          <w:szCs w:val="22"/>
        </w:rPr>
      </w:pPr>
      <w:r w:rsidRPr="007D7E00">
        <w:rPr>
          <w:rFonts w:ascii="Arial" w:hAnsi="Arial" w:cs="Arial"/>
          <w:sz w:val="22"/>
          <w:szCs w:val="22"/>
        </w:rPr>
        <w:t xml:space="preserve">Deze </w:t>
      </w:r>
      <w:r w:rsidRPr="007D7E00">
        <w:rPr>
          <w:rFonts w:ascii="Arial" w:hAnsi="Arial" w:cs="Arial"/>
          <w:i/>
          <w:iCs/>
          <w:sz w:val="22"/>
          <w:szCs w:val="22"/>
        </w:rPr>
        <w:t xml:space="preserve">Evaluatietool Netwerkzorg </w:t>
      </w:r>
      <w:r w:rsidR="00F72C3D" w:rsidRPr="007D7E00">
        <w:rPr>
          <w:rFonts w:ascii="Arial" w:hAnsi="Arial" w:cs="Arial"/>
          <w:i/>
          <w:iCs/>
          <w:sz w:val="22"/>
          <w:szCs w:val="22"/>
        </w:rPr>
        <w:t>Mentale Gezondheid</w:t>
      </w:r>
      <w:r w:rsidR="00F72C3D" w:rsidRPr="007D7E00">
        <w:rPr>
          <w:rFonts w:ascii="Arial" w:hAnsi="Arial" w:cs="Arial"/>
          <w:sz w:val="22"/>
          <w:szCs w:val="22"/>
        </w:rPr>
        <w:t xml:space="preserve"> </w:t>
      </w:r>
      <w:r w:rsidRPr="007D7E00">
        <w:rPr>
          <w:rFonts w:ascii="Arial" w:hAnsi="Arial" w:cs="Arial"/>
          <w:sz w:val="22"/>
          <w:szCs w:val="22"/>
        </w:rPr>
        <w:t xml:space="preserve">is </w:t>
      </w:r>
      <w:r w:rsidR="005350CF" w:rsidRPr="007D7E00">
        <w:rPr>
          <w:rFonts w:ascii="Arial" w:hAnsi="Arial" w:cs="Arial"/>
          <w:sz w:val="22"/>
          <w:szCs w:val="22"/>
        </w:rPr>
        <w:t xml:space="preserve">gebaseerd op </w:t>
      </w:r>
      <w:r w:rsidR="003E02FA" w:rsidRPr="007D7E00">
        <w:rPr>
          <w:rFonts w:ascii="Arial" w:hAnsi="Arial" w:cs="Arial"/>
          <w:sz w:val="22"/>
          <w:szCs w:val="22"/>
        </w:rPr>
        <w:t>drie kerninterventies</w:t>
      </w:r>
      <w:r w:rsidR="0044378F" w:rsidRPr="007D7E00">
        <w:rPr>
          <w:rFonts w:ascii="Arial" w:hAnsi="Arial" w:cs="Arial"/>
          <w:sz w:val="22"/>
          <w:szCs w:val="22"/>
        </w:rPr>
        <w:t>,</w:t>
      </w:r>
      <w:r w:rsidR="003E02FA" w:rsidRPr="007D7E00">
        <w:rPr>
          <w:rFonts w:ascii="Arial" w:hAnsi="Arial" w:cs="Arial"/>
          <w:sz w:val="22"/>
          <w:szCs w:val="22"/>
        </w:rPr>
        <w:t xml:space="preserve"> zoals deze </w:t>
      </w:r>
      <w:r w:rsidR="0069110A" w:rsidRPr="007D7E00">
        <w:rPr>
          <w:rFonts w:ascii="Arial" w:hAnsi="Arial" w:cs="Arial"/>
          <w:sz w:val="22"/>
          <w:szCs w:val="22"/>
        </w:rPr>
        <w:t>zijn toegepast in het Doorbraakproject Netwerkpsychiatrie</w:t>
      </w:r>
      <w:r w:rsidR="000F3223" w:rsidRPr="007D7E00">
        <w:rPr>
          <w:rFonts w:ascii="Arial" w:hAnsi="Arial" w:cs="Arial"/>
          <w:sz w:val="22"/>
          <w:szCs w:val="22"/>
        </w:rPr>
        <w:t xml:space="preserve"> (2022-2023)</w:t>
      </w:r>
      <w:r w:rsidR="0069110A" w:rsidRPr="007D7E00">
        <w:rPr>
          <w:rFonts w:ascii="Arial" w:hAnsi="Arial" w:cs="Arial"/>
          <w:sz w:val="22"/>
          <w:szCs w:val="22"/>
        </w:rPr>
        <w:t xml:space="preserve">. </w:t>
      </w:r>
      <w:r w:rsidR="000A16CA" w:rsidRPr="007D7E00">
        <w:rPr>
          <w:rFonts w:ascii="Arial" w:hAnsi="Arial" w:cs="Arial"/>
          <w:sz w:val="22"/>
          <w:szCs w:val="22"/>
        </w:rPr>
        <w:t xml:space="preserve">Deze drie </w:t>
      </w:r>
      <w:r w:rsidR="003F534A" w:rsidRPr="007D7E00">
        <w:rPr>
          <w:rFonts w:ascii="Arial" w:hAnsi="Arial" w:cs="Arial"/>
          <w:sz w:val="22"/>
          <w:szCs w:val="22"/>
        </w:rPr>
        <w:t>methoden</w:t>
      </w:r>
      <w:r w:rsidR="007028BA" w:rsidRPr="007D7E00">
        <w:rPr>
          <w:rFonts w:ascii="Arial" w:hAnsi="Arial" w:cs="Arial"/>
          <w:sz w:val="22"/>
          <w:szCs w:val="22"/>
        </w:rPr>
        <w:t xml:space="preserve"> </w:t>
      </w:r>
      <w:r w:rsidR="00DF3199" w:rsidRPr="007D7E00">
        <w:rPr>
          <w:rFonts w:ascii="Arial" w:hAnsi="Arial" w:cs="Arial"/>
          <w:sz w:val="22"/>
          <w:szCs w:val="22"/>
        </w:rPr>
        <w:t>(netwerkintake</w:t>
      </w:r>
      <w:r w:rsidR="00901CE5" w:rsidRPr="007D7E00">
        <w:rPr>
          <w:rFonts w:ascii="Arial" w:hAnsi="Arial" w:cs="Arial"/>
          <w:sz w:val="22"/>
          <w:szCs w:val="22"/>
        </w:rPr>
        <w:t xml:space="preserve"> </w:t>
      </w:r>
      <w:r w:rsidR="00590816">
        <w:rPr>
          <w:rFonts w:ascii="Arial" w:hAnsi="Arial" w:cs="Arial"/>
          <w:sz w:val="22"/>
          <w:szCs w:val="22"/>
        </w:rPr>
        <w:t>[</w:t>
      </w:r>
      <w:r w:rsidR="00901CE5" w:rsidRPr="007D7E00">
        <w:rPr>
          <w:rFonts w:ascii="Arial" w:hAnsi="Arial" w:cs="Arial"/>
          <w:sz w:val="22"/>
          <w:szCs w:val="22"/>
        </w:rPr>
        <w:t>NWI</w:t>
      </w:r>
      <w:r w:rsidR="00590816">
        <w:rPr>
          <w:rFonts w:ascii="Arial" w:hAnsi="Arial" w:cs="Arial"/>
          <w:sz w:val="22"/>
          <w:szCs w:val="22"/>
        </w:rPr>
        <w:t>]</w:t>
      </w:r>
      <w:r w:rsidR="00DF3199" w:rsidRPr="007D7E00">
        <w:rPr>
          <w:rFonts w:ascii="Arial" w:hAnsi="Arial" w:cs="Arial"/>
          <w:sz w:val="22"/>
          <w:szCs w:val="22"/>
        </w:rPr>
        <w:t>, resourcegroepen</w:t>
      </w:r>
      <w:r w:rsidR="0017163F">
        <w:rPr>
          <w:rStyle w:val="Voetnootmarkering"/>
          <w:rFonts w:ascii="Arial" w:hAnsi="Arial" w:cs="Arial"/>
          <w:sz w:val="22"/>
          <w:szCs w:val="22"/>
        </w:rPr>
        <w:footnoteReference w:id="1"/>
      </w:r>
      <w:r w:rsidR="00E67B51">
        <w:rPr>
          <w:rFonts w:ascii="Arial" w:hAnsi="Arial" w:cs="Arial"/>
          <w:sz w:val="22"/>
          <w:szCs w:val="22"/>
        </w:rPr>
        <w:t xml:space="preserve"> </w:t>
      </w:r>
      <w:r w:rsidR="00590816">
        <w:rPr>
          <w:rFonts w:ascii="Arial" w:hAnsi="Arial" w:cs="Arial"/>
          <w:sz w:val="22"/>
          <w:szCs w:val="22"/>
        </w:rPr>
        <w:t>[</w:t>
      </w:r>
      <w:r w:rsidR="00901CE5" w:rsidRPr="007D7E00">
        <w:rPr>
          <w:rFonts w:ascii="Arial" w:hAnsi="Arial" w:cs="Arial"/>
          <w:sz w:val="22"/>
          <w:szCs w:val="22"/>
        </w:rPr>
        <w:t>RG</w:t>
      </w:r>
      <w:r w:rsidR="00590816">
        <w:rPr>
          <w:rFonts w:ascii="Arial" w:hAnsi="Arial" w:cs="Arial"/>
          <w:sz w:val="22"/>
          <w:szCs w:val="22"/>
        </w:rPr>
        <w:t>]</w:t>
      </w:r>
      <w:r w:rsidR="00DF3199" w:rsidRPr="007D7E00">
        <w:rPr>
          <w:rFonts w:ascii="Arial" w:hAnsi="Arial" w:cs="Arial"/>
          <w:sz w:val="22"/>
          <w:szCs w:val="22"/>
        </w:rPr>
        <w:t xml:space="preserve">, </w:t>
      </w:r>
      <w:r w:rsidR="00F72090" w:rsidRPr="007D7E00">
        <w:rPr>
          <w:rFonts w:ascii="Arial" w:hAnsi="Arial" w:cs="Arial"/>
          <w:sz w:val="22"/>
          <w:szCs w:val="22"/>
        </w:rPr>
        <w:t xml:space="preserve">systematische </w:t>
      </w:r>
      <w:r w:rsidR="004D5A5F" w:rsidRPr="007D7E00">
        <w:rPr>
          <w:rFonts w:ascii="Arial" w:hAnsi="Arial" w:cs="Arial"/>
          <w:sz w:val="22"/>
          <w:szCs w:val="22"/>
        </w:rPr>
        <w:t>samenwerking tussen domeinen)</w:t>
      </w:r>
      <w:r w:rsidR="00C6044F" w:rsidRPr="007D7E00">
        <w:rPr>
          <w:rFonts w:ascii="Arial" w:hAnsi="Arial" w:cs="Arial"/>
          <w:sz w:val="22"/>
          <w:szCs w:val="22"/>
        </w:rPr>
        <w:t xml:space="preserve"> zijn niet uitputtend </w:t>
      </w:r>
      <w:r w:rsidR="00B44C42" w:rsidRPr="007D7E00">
        <w:rPr>
          <w:rFonts w:ascii="Arial" w:hAnsi="Arial" w:cs="Arial"/>
          <w:sz w:val="22"/>
          <w:szCs w:val="22"/>
        </w:rPr>
        <w:t>voor de inzet van netwerkzorg, maar</w:t>
      </w:r>
      <w:r w:rsidR="004D5A5F" w:rsidRPr="007D7E00">
        <w:rPr>
          <w:rFonts w:ascii="Arial" w:hAnsi="Arial" w:cs="Arial"/>
          <w:sz w:val="22"/>
          <w:szCs w:val="22"/>
        </w:rPr>
        <w:t xml:space="preserve"> </w:t>
      </w:r>
      <w:r w:rsidR="000A16CA" w:rsidRPr="007D7E00">
        <w:rPr>
          <w:rFonts w:ascii="Arial" w:hAnsi="Arial" w:cs="Arial"/>
          <w:sz w:val="22"/>
          <w:szCs w:val="22"/>
        </w:rPr>
        <w:t xml:space="preserve">kunnen een concreet handvat bieden </w:t>
      </w:r>
      <w:r w:rsidR="00942B44" w:rsidRPr="007D7E00">
        <w:rPr>
          <w:rFonts w:ascii="Arial" w:hAnsi="Arial" w:cs="Arial"/>
          <w:sz w:val="22"/>
          <w:szCs w:val="22"/>
        </w:rPr>
        <w:t>voor ggz-organisaties die</w:t>
      </w:r>
      <w:r w:rsidR="000A16CA" w:rsidRPr="007D7E00">
        <w:rPr>
          <w:rFonts w:ascii="Arial" w:hAnsi="Arial" w:cs="Arial"/>
          <w:sz w:val="22"/>
          <w:szCs w:val="22"/>
        </w:rPr>
        <w:t xml:space="preserve"> in een zorgregio willen </w:t>
      </w:r>
      <w:r w:rsidR="00CF4C1F" w:rsidRPr="007D7E00">
        <w:rPr>
          <w:rFonts w:ascii="Arial" w:hAnsi="Arial" w:cs="Arial"/>
          <w:sz w:val="22"/>
          <w:szCs w:val="22"/>
        </w:rPr>
        <w:t>gaan</w:t>
      </w:r>
      <w:r w:rsidR="000A16CA" w:rsidRPr="007D7E00">
        <w:rPr>
          <w:rFonts w:ascii="Arial" w:hAnsi="Arial" w:cs="Arial"/>
          <w:sz w:val="22"/>
          <w:szCs w:val="22"/>
        </w:rPr>
        <w:t xml:space="preserve"> </w:t>
      </w:r>
      <w:r w:rsidR="00CF4C1F" w:rsidRPr="007D7E00">
        <w:rPr>
          <w:rFonts w:ascii="Arial" w:hAnsi="Arial" w:cs="Arial"/>
          <w:sz w:val="22"/>
          <w:szCs w:val="22"/>
        </w:rPr>
        <w:t>samen</w:t>
      </w:r>
      <w:r w:rsidR="000A16CA" w:rsidRPr="007D7E00">
        <w:rPr>
          <w:rFonts w:ascii="Arial" w:hAnsi="Arial" w:cs="Arial"/>
          <w:sz w:val="22"/>
          <w:szCs w:val="22"/>
        </w:rPr>
        <w:t>werken volgens de principes van netwerkzorg.</w:t>
      </w:r>
      <w:r w:rsidR="00E80E68">
        <w:rPr>
          <w:rFonts w:ascii="Arial" w:hAnsi="Arial" w:cs="Arial"/>
          <w:sz w:val="22"/>
          <w:szCs w:val="22"/>
        </w:rPr>
        <w:t xml:space="preserve"> </w:t>
      </w:r>
      <w:r w:rsidR="00291B5E">
        <w:rPr>
          <w:rFonts w:ascii="Arial" w:hAnsi="Arial" w:cs="Arial"/>
          <w:sz w:val="22"/>
          <w:szCs w:val="22"/>
        </w:rPr>
        <w:t>Toepassing van deze methoden</w:t>
      </w:r>
      <w:r w:rsidR="00B8339C" w:rsidRPr="007D7E00">
        <w:rPr>
          <w:rFonts w:ascii="Arial" w:hAnsi="Arial" w:cs="Arial"/>
          <w:sz w:val="22"/>
          <w:szCs w:val="22"/>
        </w:rPr>
        <w:t xml:space="preserve"> kan</w:t>
      </w:r>
      <w:r w:rsidR="00291B5E">
        <w:rPr>
          <w:rFonts w:ascii="Arial" w:hAnsi="Arial" w:cs="Arial"/>
          <w:sz w:val="22"/>
          <w:szCs w:val="22"/>
        </w:rPr>
        <w:t xml:space="preserve"> daardoor</w:t>
      </w:r>
      <w:r w:rsidR="00B8339C" w:rsidRPr="007D7E00">
        <w:rPr>
          <w:rFonts w:ascii="Arial" w:hAnsi="Arial" w:cs="Arial"/>
          <w:sz w:val="22"/>
          <w:szCs w:val="22"/>
        </w:rPr>
        <w:t xml:space="preserve"> als startpunt dienen </w:t>
      </w:r>
      <w:r w:rsidR="00B13DB4" w:rsidRPr="007D7E00">
        <w:rPr>
          <w:rFonts w:ascii="Arial" w:hAnsi="Arial" w:cs="Arial"/>
          <w:sz w:val="22"/>
          <w:szCs w:val="22"/>
        </w:rPr>
        <w:t>voor</w:t>
      </w:r>
      <w:r w:rsidR="00B8339C" w:rsidRPr="007D7E00">
        <w:rPr>
          <w:rFonts w:ascii="Arial" w:hAnsi="Arial" w:cs="Arial"/>
          <w:sz w:val="22"/>
          <w:szCs w:val="22"/>
        </w:rPr>
        <w:t xml:space="preserve"> een meer </w:t>
      </w:r>
      <w:r w:rsidR="00B672F8" w:rsidRPr="007D7E00">
        <w:rPr>
          <w:rFonts w:ascii="Arial" w:hAnsi="Arial" w:cs="Arial"/>
          <w:sz w:val="22"/>
          <w:szCs w:val="22"/>
        </w:rPr>
        <w:t>brede</w:t>
      </w:r>
      <w:r w:rsidR="00B13DB4" w:rsidRPr="007D7E00">
        <w:rPr>
          <w:rFonts w:ascii="Arial" w:hAnsi="Arial" w:cs="Arial"/>
          <w:sz w:val="22"/>
          <w:szCs w:val="22"/>
        </w:rPr>
        <w:t xml:space="preserve"> transformatie richting integrale netwerkzorg. </w:t>
      </w:r>
    </w:p>
    <w:p w14:paraId="2EE90BB2" w14:textId="31110FF3" w:rsidR="00291B5E" w:rsidRDefault="00DF3199" w:rsidP="00DF3199">
      <w:pPr>
        <w:rPr>
          <w:rFonts w:ascii="Arial" w:hAnsi="Arial" w:cs="Arial"/>
          <w:sz w:val="22"/>
          <w:szCs w:val="22"/>
        </w:rPr>
      </w:pPr>
      <w:r w:rsidRPr="007D7E00">
        <w:rPr>
          <w:rFonts w:ascii="Arial" w:hAnsi="Arial" w:cs="Arial"/>
          <w:sz w:val="22"/>
          <w:szCs w:val="22"/>
        </w:rPr>
        <w:t>De</w:t>
      </w:r>
      <w:r w:rsidR="001F0C14" w:rsidRPr="007D7E00">
        <w:rPr>
          <w:rFonts w:ascii="Arial" w:hAnsi="Arial" w:cs="Arial"/>
          <w:sz w:val="22"/>
          <w:szCs w:val="22"/>
        </w:rPr>
        <w:t>ze</w:t>
      </w:r>
      <w:r w:rsidRPr="007D7E00">
        <w:rPr>
          <w:rFonts w:ascii="Arial" w:hAnsi="Arial" w:cs="Arial"/>
          <w:sz w:val="22"/>
          <w:szCs w:val="22"/>
        </w:rPr>
        <w:t xml:space="preserve"> </w:t>
      </w:r>
      <w:r w:rsidR="001F0C14" w:rsidRPr="007D7E00">
        <w:rPr>
          <w:rFonts w:ascii="Arial" w:hAnsi="Arial" w:cs="Arial"/>
          <w:sz w:val="22"/>
          <w:szCs w:val="22"/>
        </w:rPr>
        <w:t>evaluatie</w:t>
      </w:r>
      <w:r w:rsidRPr="007D7E00">
        <w:rPr>
          <w:rFonts w:ascii="Arial" w:hAnsi="Arial" w:cs="Arial"/>
          <w:sz w:val="22"/>
          <w:szCs w:val="22"/>
        </w:rPr>
        <w:t xml:space="preserve">tool </w:t>
      </w:r>
      <w:r w:rsidR="00291B5E">
        <w:rPr>
          <w:rFonts w:ascii="Arial" w:hAnsi="Arial" w:cs="Arial"/>
          <w:sz w:val="22"/>
          <w:szCs w:val="22"/>
        </w:rPr>
        <w:t xml:space="preserve">is </w:t>
      </w:r>
      <w:r w:rsidRPr="007D7E00">
        <w:rPr>
          <w:rFonts w:ascii="Arial" w:hAnsi="Arial" w:cs="Arial"/>
          <w:sz w:val="22"/>
          <w:szCs w:val="22"/>
        </w:rPr>
        <w:t xml:space="preserve">bedoeld om inzicht te verkrijgen in hoe de </w:t>
      </w:r>
      <w:r w:rsidR="00F72090" w:rsidRPr="007D7E00">
        <w:rPr>
          <w:rFonts w:ascii="Arial" w:hAnsi="Arial" w:cs="Arial"/>
          <w:sz w:val="22"/>
          <w:szCs w:val="22"/>
        </w:rPr>
        <w:t xml:space="preserve">netwerkintake-methodiek, de </w:t>
      </w:r>
      <w:r w:rsidRPr="007D7E00">
        <w:rPr>
          <w:rFonts w:ascii="Arial" w:hAnsi="Arial" w:cs="Arial"/>
          <w:sz w:val="22"/>
          <w:szCs w:val="22"/>
        </w:rPr>
        <w:t>resourcegroep</w:t>
      </w:r>
      <w:r w:rsidR="00ED3B59">
        <w:rPr>
          <w:rFonts w:ascii="Arial" w:hAnsi="Arial" w:cs="Arial"/>
          <w:sz w:val="22"/>
          <w:szCs w:val="22"/>
          <w:vertAlign w:val="superscript"/>
        </w:rPr>
        <w:t>1</w:t>
      </w:r>
      <w:r w:rsidRPr="007D7E00">
        <w:rPr>
          <w:rFonts w:ascii="Arial" w:hAnsi="Arial" w:cs="Arial"/>
          <w:sz w:val="22"/>
          <w:szCs w:val="22"/>
        </w:rPr>
        <w:t>-methodiek, en de</w:t>
      </w:r>
      <w:r w:rsidR="00F72090" w:rsidRPr="007D7E00">
        <w:rPr>
          <w:rFonts w:ascii="Arial" w:hAnsi="Arial" w:cs="Arial"/>
          <w:sz w:val="22"/>
          <w:szCs w:val="22"/>
        </w:rPr>
        <w:t xml:space="preserve"> systematische</w:t>
      </w:r>
      <w:r w:rsidRPr="007D7E00">
        <w:rPr>
          <w:rFonts w:ascii="Arial" w:hAnsi="Arial" w:cs="Arial"/>
          <w:sz w:val="22"/>
          <w:szCs w:val="22"/>
        </w:rPr>
        <w:t xml:space="preserve"> samenwerking tussen domeinen </w:t>
      </w:r>
      <w:r w:rsidR="008C77F0">
        <w:rPr>
          <w:rFonts w:ascii="Arial" w:hAnsi="Arial" w:cs="Arial"/>
          <w:sz w:val="22"/>
          <w:szCs w:val="22"/>
        </w:rPr>
        <w:t>concreet</w:t>
      </w:r>
      <w:r w:rsidR="004020B1">
        <w:rPr>
          <w:rFonts w:ascii="Arial" w:hAnsi="Arial" w:cs="Arial"/>
          <w:sz w:val="22"/>
          <w:szCs w:val="22"/>
        </w:rPr>
        <w:t xml:space="preserve"> </w:t>
      </w:r>
      <w:r w:rsidRPr="007D7E00">
        <w:rPr>
          <w:rFonts w:ascii="Arial" w:hAnsi="Arial" w:cs="Arial"/>
          <w:sz w:val="22"/>
          <w:szCs w:val="22"/>
        </w:rPr>
        <w:t>vorm krijg</w:t>
      </w:r>
      <w:r w:rsidR="00291B5E">
        <w:rPr>
          <w:rFonts w:ascii="Arial" w:hAnsi="Arial" w:cs="Arial"/>
          <w:sz w:val="22"/>
          <w:szCs w:val="22"/>
        </w:rPr>
        <w:t>en</w:t>
      </w:r>
      <w:r w:rsidRPr="007D7E00">
        <w:rPr>
          <w:rFonts w:ascii="Arial" w:hAnsi="Arial" w:cs="Arial"/>
          <w:sz w:val="22"/>
          <w:szCs w:val="22"/>
        </w:rPr>
        <w:t xml:space="preserve"> in de praktijk. </w:t>
      </w:r>
      <w:r w:rsidR="00291B5E">
        <w:rPr>
          <w:rFonts w:ascii="Arial" w:hAnsi="Arial" w:cs="Arial"/>
          <w:sz w:val="22"/>
          <w:szCs w:val="22"/>
        </w:rPr>
        <w:t>Ook</w:t>
      </w:r>
      <w:r w:rsidR="00291B5E" w:rsidRPr="007D7E00">
        <w:rPr>
          <w:rFonts w:ascii="Arial" w:hAnsi="Arial" w:cs="Arial"/>
          <w:sz w:val="22"/>
          <w:szCs w:val="22"/>
        </w:rPr>
        <w:t xml:space="preserve"> </w:t>
      </w:r>
      <w:r w:rsidR="006E0308">
        <w:rPr>
          <w:rFonts w:ascii="Arial" w:hAnsi="Arial" w:cs="Arial"/>
          <w:sz w:val="22"/>
          <w:szCs w:val="22"/>
        </w:rPr>
        <w:t>bied</w:t>
      </w:r>
      <w:r w:rsidRPr="007D7E00">
        <w:rPr>
          <w:rFonts w:ascii="Arial" w:hAnsi="Arial" w:cs="Arial"/>
          <w:sz w:val="22"/>
          <w:szCs w:val="22"/>
        </w:rPr>
        <w:t xml:space="preserve">t </w:t>
      </w:r>
      <w:r w:rsidR="00EB5B16">
        <w:rPr>
          <w:rFonts w:ascii="Arial" w:hAnsi="Arial" w:cs="Arial"/>
          <w:sz w:val="22"/>
          <w:szCs w:val="22"/>
        </w:rPr>
        <w:t xml:space="preserve">invullen van </w:t>
      </w:r>
      <w:r w:rsidRPr="007D7E00">
        <w:rPr>
          <w:rFonts w:ascii="Arial" w:hAnsi="Arial" w:cs="Arial"/>
          <w:sz w:val="22"/>
          <w:szCs w:val="22"/>
        </w:rPr>
        <w:t xml:space="preserve">de </w:t>
      </w:r>
      <w:r w:rsidR="007633B9">
        <w:rPr>
          <w:rFonts w:ascii="Arial" w:hAnsi="Arial" w:cs="Arial"/>
          <w:sz w:val="22"/>
          <w:szCs w:val="22"/>
        </w:rPr>
        <w:t>tool</w:t>
      </w:r>
      <w:r w:rsidRPr="007D7E00">
        <w:rPr>
          <w:rFonts w:ascii="Arial" w:hAnsi="Arial" w:cs="Arial"/>
          <w:sz w:val="22"/>
          <w:szCs w:val="22"/>
        </w:rPr>
        <w:t xml:space="preserve"> </w:t>
      </w:r>
      <w:r w:rsidR="000F144A">
        <w:rPr>
          <w:rFonts w:ascii="Arial" w:hAnsi="Arial" w:cs="Arial"/>
          <w:sz w:val="22"/>
          <w:szCs w:val="22"/>
        </w:rPr>
        <w:t xml:space="preserve">gelegenheid tot </w:t>
      </w:r>
      <w:r w:rsidRPr="007D7E00">
        <w:rPr>
          <w:rFonts w:ascii="Arial" w:hAnsi="Arial" w:cs="Arial"/>
          <w:sz w:val="22"/>
          <w:szCs w:val="22"/>
        </w:rPr>
        <w:t>een</w:t>
      </w:r>
      <w:r w:rsidR="002375B1">
        <w:rPr>
          <w:rFonts w:ascii="Arial" w:hAnsi="Arial" w:cs="Arial"/>
          <w:sz w:val="22"/>
          <w:szCs w:val="22"/>
        </w:rPr>
        <w:t xml:space="preserve"> gezamenlijk</w:t>
      </w:r>
      <w:r w:rsidRPr="007D7E00">
        <w:rPr>
          <w:rFonts w:ascii="Arial" w:hAnsi="Arial" w:cs="Arial"/>
          <w:sz w:val="22"/>
          <w:szCs w:val="22"/>
        </w:rPr>
        <w:t xml:space="preserve"> evaluatiemoment, wat aanzet geeft tot </w:t>
      </w:r>
      <w:r w:rsidR="001D4DEA" w:rsidRPr="007D7E00">
        <w:rPr>
          <w:rFonts w:ascii="Arial" w:hAnsi="Arial" w:cs="Arial"/>
          <w:sz w:val="22"/>
          <w:szCs w:val="22"/>
        </w:rPr>
        <w:t xml:space="preserve">reflectie op de inzet van de NWI, </w:t>
      </w:r>
      <w:r w:rsidRPr="007D7E00">
        <w:rPr>
          <w:rFonts w:ascii="Arial" w:hAnsi="Arial" w:cs="Arial"/>
          <w:sz w:val="22"/>
          <w:szCs w:val="22"/>
        </w:rPr>
        <w:t xml:space="preserve">nabespreking en waardering van het proces van de RG en </w:t>
      </w:r>
      <w:r w:rsidR="00291B5E">
        <w:rPr>
          <w:rFonts w:ascii="Arial" w:hAnsi="Arial" w:cs="Arial"/>
          <w:sz w:val="22"/>
          <w:szCs w:val="22"/>
        </w:rPr>
        <w:t>op</w:t>
      </w:r>
      <w:r w:rsidRPr="007D7E00">
        <w:rPr>
          <w:rFonts w:ascii="Arial" w:hAnsi="Arial" w:cs="Arial"/>
          <w:sz w:val="22"/>
          <w:szCs w:val="22"/>
        </w:rPr>
        <w:t xml:space="preserve"> belemmeringen voor (regionale) domeinoverstijgende samenwerking die opgelost moeten worden. Dit geeft inzicht in ervaringen vanuit verschillende invalshoeken en levert daarnaast input voor eventuele aanpassingen om de kwaliteit </w:t>
      </w:r>
      <w:r w:rsidR="00EE23F9" w:rsidRPr="007D7E00">
        <w:rPr>
          <w:rFonts w:ascii="Arial" w:hAnsi="Arial" w:cs="Arial"/>
          <w:sz w:val="22"/>
          <w:szCs w:val="22"/>
        </w:rPr>
        <w:t xml:space="preserve">van </w:t>
      </w:r>
      <w:r w:rsidRPr="007D7E00">
        <w:rPr>
          <w:rFonts w:ascii="Arial" w:hAnsi="Arial" w:cs="Arial"/>
          <w:sz w:val="22"/>
          <w:szCs w:val="22"/>
        </w:rPr>
        <w:t xml:space="preserve">netwerkzorg te verbeteren op basis van de wensen en mogelijkheden van alle betrokken partijen. </w:t>
      </w:r>
    </w:p>
    <w:p w14:paraId="0B71CFCC" w14:textId="591FE539" w:rsidR="00DF3199" w:rsidRDefault="0093760E" w:rsidP="00DF3199">
      <w:pPr>
        <w:rPr>
          <w:rFonts w:ascii="Arial" w:hAnsi="Arial" w:cs="Arial"/>
          <w:sz w:val="22"/>
          <w:szCs w:val="22"/>
        </w:rPr>
      </w:pPr>
      <w:r w:rsidRPr="007D7E00">
        <w:rPr>
          <w:rFonts w:ascii="Arial" w:hAnsi="Arial" w:cs="Arial"/>
          <w:sz w:val="22"/>
          <w:szCs w:val="22"/>
        </w:rPr>
        <w:t>De evaluatietool is</w:t>
      </w:r>
      <w:r w:rsidR="004B0007" w:rsidRPr="007D7E00">
        <w:rPr>
          <w:rFonts w:ascii="Arial" w:hAnsi="Arial" w:cs="Arial"/>
          <w:sz w:val="22"/>
          <w:szCs w:val="22"/>
        </w:rPr>
        <w:t xml:space="preserve"> </w:t>
      </w:r>
      <w:r w:rsidRPr="007D7E00">
        <w:rPr>
          <w:rFonts w:ascii="Arial" w:hAnsi="Arial" w:cs="Arial"/>
          <w:sz w:val="22"/>
          <w:szCs w:val="22"/>
        </w:rPr>
        <w:t>expliciet geen modelgetrouwheidsschaal.</w:t>
      </w:r>
      <w:r w:rsidR="004B0007" w:rsidRPr="007D7E00">
        <w:rPr>
          <w:rFonts w:ascii="Arial" w:hAnsi="Arial" w:cs="Arial"/>
          <w:sz w:val="22"/>
          <w:szCs w:val="22"/>
        </w:rPr>
        <w:t xml:space="preserve"> Er wordt wel per onderdeel een cijfer gevraagd</w:t>
      </w:r>
      <w:r w:rsidR="00E440B5" w:rsidRPr="007D7E00">
        <w:rPr>
          <w:rFonts w:ascii="Arial" w:hAnsi="Arial" w:cs="Arial"/>
          <w:sz w:val="22"/>
          <w:szCs w:val="22"/>
        </w:rPr>
        <w:t>. D</w:t>
      </w:r>
      <w:r w:rsidR="00D15C9A" w:rsidRPr="007D7E00">
        <w:rPr>
          <w:rFonts w:ascii="Arial" w:hAnsi="Arial" w:cs="Arial"/>
          <w:sz w:val="22"/>
          <w:szCs w:val="22"/>
        </w:rPr>
        <w:t xml:space="preserve">eze </w:t>
      </w:r>
      <w:r w:rsidR="00E440B5" w:rsidRPr="007D7E00">
        <w:rPr>
          <w:rFonts w:ascii="Arial" w:hAnsi="Arial" w:cs="Arial"/>
          <w:sz w:val="22"/>
          <w:szCs w:val="22"/>
        </w:rPr>
        <w:t>is</w:t>
      </w:r>
      <w:r w:rsidR="00E80369" w:rsidRPr="007D7E00">
        <w:rPr>
          <w:rFonts w:ascii="Arial" w:hAnsi="Arial" w:cs="Arial"/>
          <w:sz w:val="22"/>
          <w:szCs w:val="22"/>
        </w:rPr>
        <w:t xml:space="preserve"> </w:t>
      </w:r>
      <w:r w:rsidR="00E440B5" w:rsidRPr="007D7E00">
        <w:rPr>
          <w:rFonts w:ascii="Arial" w:hAnsi="Arial" w:cs="Arial"/>
          <w:sz w:val="22"/>
          <w:szCs w:val="22"/>
        </w:rPr>
        <w:t xml:space="preserve">niet bedoeld om </w:t>
      </w:r>
      <w:r w:rsidR="00C452B5">
        <w:rPr>
          <w:rFonts w:ascii="Arial" w:hAnsi="Arial" w:cs="Arial"/>
          <w:sz w:val="22"/>
          <w:szCs w:val="22"/>
        </w:rPr>
        <w:t>voor elke toegepaste</w:t>
      </w:r>
      <w:r w:rsidR="00E440B5" w:rsidRPr="007D7E00">
        <w:rPr>
          <w:rFonts w:ascii="Arial" w:hAnsi="Arial" w:cs="Arial"/>
          <w:sz w:val="22"/>
          <w:szCs w:val="22"/>
        </w:rPr>
        <w:t xml:space="preserve"> </w:t>
      </w:r>
      <w:r w:rsidR="00E464AD">
        <w:rPr>
          <w:rFonts w:ascii="Arial" w:hAnsi="Arial" w:cs="Arial"/>
          <w:sz w:val="22"/>
          <w:szCs w:val="22"/>
        </w:rPr>
        <w:t>method</w:t>
      </w:r>
      <w:r w:rsidR="00C452B5">
        <w:rPr>
          <w:rFonts w:ascii="Arial" w:hAnsi="Arial" w:cs="Arial"/>
          <w:sz w:val="22"/>
          <w:szCs w:val="22"/>
        </w:rPr>
        <w:t>iek</w:t>
      </w:r>
      <w:r w:rsidR="00E440B5" w:rsidRPr="007D7E00">
        <w:rPr>
          <w:rFonts w:ascii="Arial" w:hAnsi="Arial" w:cs="Arial"/>
          <w:sz w:val="22"/>
          <w:szCs w:val="22"/>
        </w:rPr>
        <w:t xml:space="preserve"> een </w:t>
      </w:r>
      <w:r w:rsidR="00E80369" w:rsidRPr="007D7E00">
        <w:rPr>
          <w:rFonts w:ascii="Arial" w:hAnsi="Arial" w:cs="Arial"/>
          <w:sz w:val="22"/>
          <w:szCs w:val="22"/>
        </w:rPr>
        <w:t>numerieke</w:t>
      </w:r>
      <w:r w:rsidR="00E440B5" w:rsidRPr="007D7E00">
        <w:rPr>
          <w:rFonts w:ascii="Arial" w:hAnsi="Arial" w:cs="Arial"/>
          <w:sz w:val="22"/>
          <w:szCs w:val="22"/>
        </w:rPr>
        <w:t xml:space="preserve"> </w:t>
      </w:r>
      <w:r w:rsidR="00E80369" w:rsidRPr="007D7E00">
        <w:rPr>
          <w:rFonts w:ascii="Arial" w:hAnsi="Arial" w:cs="Arial"/>
          <w:sz w:val="22"/>
          <w:szCs w:val="22"/>
        </w:rPr>
        <w:t xml:space="preserve">weergave van de modeltrouw te geven, maar </w:t>
      </w:r>
      <w:r w:rsidR="00A5123C" w:rsidRPr="007D7E00">
        <w:rPr>
          <w:rFonts w:ascii="Arial" w:hAnsi="Arial" w:cs="Arial"/>
          <w:sz w:val="22"/>
          <w:szCs w:val="22"/>
        </w:rPr>
        <w:t xml:space="preserve">om onderling het gesprek te starten </w:t>
      </w:r>
      <w:r w:rsidR="00D35E31" w:rsidRPr="007D7E00">
        <w:rPr>
          <w:rFonts w:ascii="Arial" w:hAnsi="Arial" w:cs="Arial"/>
          <w:sz w:val="22"/>
          <w:szCs w:val="22"/>
        </w:rPr>
        <w:t>over de voortgang en om de reflectie op gang te brengen.</w:t>
      </w:r>
    </w:p>
    <w:p w14:paraId="4A01FF90" w14:textId="77777777" w:rsidR="00303415" w:rsidRDefault="00C83E10" w:rsidP="00DF31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evaluatietool </w:t>
      </w:r>
      <w:r w:rsidR="00303415">
        <w:rPr>
          <w:rFonts w:ascii="Arial" w:hAnsi="Arial" w:cs="Arial"/>
          <w:sz w:val="22"/>
          <w:szCs w:val="22"/>
        </w:rPr>
        <w:t>behandelt de volgende onderdelen:</w:t>
      </w:r>
    </w:p>
    <w:p w14:paraId="51710856" w14:textId="77777777" w:rsidR="00303415" w:rsidRDefault="00303415" w:rsidP="001E3C15">
      <w:pPr>
        <w:pStyle w:val="Lijstaline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03415">
        <w:rPr>
          <w:rFonts w:ascii="Arial" w:hAnsi="Arial" w:cs="Arial"/>
          <w:sz w:val="22"/>
          <w:szCs w:val="22"/>
        </w:rPr>
        <w:t>Visie Netwerkzorg mentale gezondheid</w:t>
      </w:r>
    </w:p>
    <w:p w14:paraId="50B34700" w14:textId="5DBBB75A" w:rsidR="00DF3199" w:rsidRDefault="00303415" w:rsidP="001E3C15">
      <w:pPr>
        <w:pStyle w:val="Lijstaline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06B0C">
        <w:rPr>
          <w:rFonts w:ascii="Arial" w:hAnsi="Arial" w:cs="Arial"/>
          <w:sz w:val="22"/>
          <w:szCs w:val="22"/>
        </w:rPr>
        <w:t xml:space="preserve">Probleemanalyse en inventarisatie netwerk </w:t>
      </w:r>
      <w:r w:rsidR="00581279">
        <w:rPr>
          <w:rFonts w:ascii="Arial" w:hAnsi="Arial" w:cs="Arial"/>
          <w:sz w:val="22"/>
          <w:szCs w:val="22"/>
        </w:rPr>
        <w:t>-</w:t>
      </w:r>
      <w:r w:rsidRPr="00D06B0C">
        <w:rPr>
          <w:rFonts w:ascii="Arial" w:hAnsi="Arial" w:cs="Arial"/>
          <w:sz w:val="22"/>
          <w:szCs w:val="22"/>
        </w:rPr>
        <w:t xml:space="preserve"> Netwerkintake</w:t>
      </w:r>
      <w:r w:rsidR="00D06B0C">
        <w:rPr>
          <w:rFonts w:ascii="Arial" w:hAnsi="Arial" w:cs="Arial"/>
          <w:sz w:val="22"/>
          <w:szCs w:val="22"/>
        </w:rPr>
        <w:t xml:space="preserve"> [NWI]</w:t>
      </w:r>
    </w:p>
    <w:p w14:paraId="159513B1" w14:textId="4890B96F" w:rsidR="00581279" w:rsidRDefault="00581279" w:rsidP="001E3C15">
      <w:pPr>
        <w:pStyle w:val="Lijstaline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81279">
        <w:rPr>
          <w:rFonts w:ascii="Arial" w:hAnsi="Arial" w:cs="Arial"/>
          <w:sz w:val="22"/>
          <w:szCs w:val="22"/>
        </w:rPr>
        <w:t>Betrekken van het netwerk - Resourcegroepen</w:t>
      </w:r>
      <w:r>
        <w:rPr>
          <w:rFonts w:ascii="Arial" w:hAnsi="Arial" w:cs="Arial"/>
          <w:sz w:val="22"/>
          <w:szCs w:val="22"/>
        </w:rPr>
        <w:t xml:space="preserve"> [RG]</w:t>
      </w:r>
    </w:p>
    <w:p w14:paraId="71746E04" w14:textId="1AAD895D" w:rsidR="001156B6" w:rsidRDefault="001156B6" w:rsidP="001E3C15">
      <w:pPr>
        <w:pStyle w:val="Lijstaline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156B6">
        <w:rPr>
          <w:rFonts w:ascii="Arial" w:hAnsi="Arial" w:cs="Arial"/>
          <w:sz w:val="22"/>
          <w:szCs w:val="22"/>
        </w:rPr>
        <w:t>Structurele samenwerking netwerkpartners ter bevordering van netwerkzorg</w:t>
      </w:r>
    </w:p>
    <w:p w14:paraId="148062BE" w14:textId="57C05CEA" w:rsidR="001156B6" w:rsidRPr="00542F33" w:rsidRDefault="00542F33" w:rsidP="001E3C15">
      <w:pPr>
        <w:pStyle w:val="Lijstaline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42F33">
        <w:rPr>
          <w:rFonts w:ascii="Arial" w:hAnsi="Arial" w:cs="Arial"/>
          <w:sz w:val="22"/>
          <w:szCs w:val="22"/>
        </w:rPr>
        <w:t>Evaluatie Netwerkzorg mentale gezondheid</w:t>
      </w:r>
    </w:p>
    <w:p w14:paraId="5A5BC85C" w14:textId="77777777" w:rsidR="00F528A2" w:rsidRDefault="00F528A2" w:rsidP="001E3C15">
      <w:pPr>
        <w:rPr>
          <w:sz w:val="8"/>
          <w:szCs w:val="8"/>
        </w:rPr>
      </w:pPr>
    </w:p>
    <w:p w14:paraId="58A1ED7D" w14:textId="77777777" w:rsidR="00F528A2" w:rsidRDefault="00F528A2" w:rsidP="001E3C15">
      <w:pPr>
        <w:rPr>
          <w:sz w:val="8"/>
          <w:szCs w:val="8"/>
        </w:rPr>
      </w:pPr>
    </w:p>
    <w:p w14:paraId="1CCC5349" w14:textId="77777777" w:rsidR="00F528A2" w:rsidRDefault="00F528A2" w:rsidP="001E3C15">
      <w:pPr>
        <w:rPr>
          <w:sz w:val="8"/>
          <w:szCs w:val="8"/>
        </w:rPr>
      </w:pPr>
    </w:p>
    <w:p w14:paraId="5986D519" w14:textId="77777777" w:rsidR="00F528A2" w:rsidRDefault="00F528A2" w:rsidP="001E3C15">
      <w:pPr>
        <w:rPr>
          <w:sz w:val="8"/>
          <w:szCs w:val="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740"/>
        <w:gridCol w:w="2130"/>
        <w:gridCol w:w="6040"/>
        <w:gridCol w:w="3084"/>
      </w:tblGrid>
      <w:tr w:rsidR="00DC1D99" w:rsidRPr="00F528A2" w14:paraId="6B64E0D3" w14:textId="77777777" w:rsidTr="007B7FFA">
        <w:trPr>
          <w:trHeight w:val="616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0EFF18BE" w14:textId="1F849165" w:rsidR="00DC1D99" w:rsidRPr="007B7FFA" w:rsidRDefault="00DC1D99" w:rsidP="007614E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Visie</w:t>
            </w:r>
            <w:r w:rsidR="00F72C3D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Netwerkzorg mentale gezondheid</w:t>
            </w:r>
            <w:r w:rsidR="00BB5884" w:rsidRPr="007B7FFA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</w:p>
        </w:tc>
      </w:tr>
      <w:tr w:rsidR="00D14299" w:rsidRPr="00F528A2" w14:paraId="6BC5B118" w14:textId="77777777" w:rsidTr="007B7FFA">
        <w:tc>
          <w:tcPr>
            <w:tcW w:w="979" w:type="pct"/>
            <w:shd w:val="clear" w:color="auto" w:fill="D9E2F3" w:themeFill="accent1" w:themeFillTint="33"/>
          </w:tcPr>
          <w:p w14:paraId="1FC403D4" w14:textId="77777777" w:rsidR="00D14299" w:rsidRPr="00F528A2" w:rsidRDefault="00D14299" w:rsidP="00D45B89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D9E2F3" w:themeFill="accent1" w:themeFillTint="33"/>
          </w:tcPr>
          <w:p w14:paraId="3DD3915D" w14:textId="221F078B" w:rsidR="00447E56" w:rsidRPr="007B7FFA" w:rsidRDefault="00D14299" w:rsidP="00D4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In hoeverre is hier sprake van? (</w:t>
            </w:r>
            <w:r w:rsidR="00004ABB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geef jezelf een </w:t>
            </w:r>
            <w:r w:rsidR="007B663B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cijfer: 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4604E6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58" w:type="pct"/>
            <w:shd w:val="clear" w:color="auto" w:fill="D9E2F3" w:themeFill="accent1" w:themeFillTint="33"/>
          </w:tcPr>
          <w:p w14:paraId="52B74E47" w14:textId="35BCE65B" w:rsidR="00D14299" w:rsidRPr="007B7FFA" w:rsidRDefault="00D14299" w:rsidP="00D4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Toelichting</w:t>
            </w:r>
            <w:r w:rsidR="001E37BC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(wat gaat goed / wat kan beter?)</w:t>
            </w:r>
          </w:p>
        </w:tc>
        <w:tc>
          <w:tcPr>
            <w:tcW w:w="1102" w:type="pct"/>
            <w:shd w:val="clear" w:color="auto" w:fill="D9E2F3" w:themeFill="accent1" w:themeFillTint="33"/>
          </w:tcPr>
          <w:p w14:paraId="5D42EE88" w14:textId="4F685CA7" w:rsidR="00D14299" w:rsidRPr="007B7FFA" w:rsidRDefault="00590203" w:rsidP="00D4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Hoe ga je hiermee verder? </w:t>
            </w:r>
            <w:r w:rsidR="00D14299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Wat is daarvoor nodig?</w:t>
            </w:r>
          </w:p>
        </w:tc>
      </w:tr>
      <w:tr w:rsidR="00563FEC" w:rsidRPr="00F528A2" w14:paraId="6D94922D" w14:textId="77777777" w:rsidTr="00D06E18">
        <w:tc>
          <w:tcPr>
            <w:tcW w:w="979" w:type="pct"/>
          </w:tcPr>
          <w:p w14:paraId="5AE63300" w14:textId="56F2824F" w:rsidR="00563FEC" w:rsidRPr="006A1BAF" w:rsidRDefault="00563FEC" w:rsidP="00563FE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1.1 </w:t>
            </w:r>
            <w:r w:rsidR="00004ABB"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Algemeen: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We werken vanuit de visie van netwerk</w:t>
            </w:r>
            <w:r w:rsidR="000B199F" w:rsidRPr="006A1BAF">
              <w:rPr>
                <w:rFonts w:ascii="Arial" w:eastAsiaTheme="minorHAnsi" w:hAnsi="Arial" w:cs="Arial"/>
                <w:sz w:val="20"/>
                <w:szCs w:val="20"/>
              </w:rPr>
              <w:t>zorg</w:t>
            </w:r>
            <w:r w:rsidR="00901460" w:rsidRPr="006A1BAF">
              <w:rPr>
                <w:rStyle w:val="Voetnootmarkering"/>
                <w:rFonts w:ascii="Arial" w:eastAsiaTheme="minorHAnsi" w:hAnsi="Arial" w:cs="Arial"/>
                <w:sz w:val="20"/>
                <w:szCs w:val="20"/>
              </w:rPr>
              <w:footnoteReference w:id="3"/>
            </w:r>
            <w:r w:rsidR="004452EC"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zowel op casusniveau, als tussen teams en </w:t>
            </w:r>
            <w:r w:rsidR="006B2688"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tussen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organisaties.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080" w14:textId="09BD9126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8" w:type="pct"/>
          </w:tcPr>
          <w:p w14:paraId="38CBAEC0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2" w:type="pct"/>
          </w:tcPr>
          <w:p w14:paraId="78FBC3D4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004ABB" w:rsidRPr="00F528A2" w14:paraId="02532847" w14:textId="77777777" w:rsidTr="007B7FFA">
        <w:tc>
          <w:tcPr>
            <w:tcW w:w="5000" w:type="pct"/>
            <w:gridSpan w:val="4"/>
            <w:shd w:val="clear" w:color="auto" w:fill="D9E2F3" w:themeFill="accent1" w:themeFillTint="33"/>
          </w:tcPr>
          <w:p w14:paraId="52903BCE" w14:textId="5387215E" w:rsidR="00004ABB" w:rsidRPr="007B7FFA" w:rsidRDefault="00004ABB" w:rsidP="00563F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Elementen daarbinnen:</w:t>
            </w:r>
          </w:p>
        </w:tc>
      </w:tr>
      <w:tr w:rsidR="00563FEC" w:rsidRPr="00F528A2" w14:paraId="433EC16B" w14:textId="77777777" w:rsidTr="00D06E18">
        <w:tc>
          <w:tcPr>
            <w:tcW w:w="979" w:type="pct"/>
          </w:tcPr>
          <w:p w14:paraId="361175E8" w14:textId="38E7113B" w:rsidR="00563FEC" w:rsidRPr="006A1BAF" w:rsidRDefault="00563FEC" w:rsidP="00563FE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1.2 De visie van onze organisatie</w:t>
            </w:r>
            <w:r w:rsidR="00D06E18" w:rsidRPr="006A1BAF"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(of team</w:t>
            </w:r>
            <w:r w:rsidR="00D06E18" w:rsidRPr="006A1BAF"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) op</w:t>
            </w:r>
            <w:r w:rsidR="00742E34"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netwerkzorg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022D10" w:rsidRPr="006A1BAF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NW</w:t>
            </w:r>
            <w:r w:rsidR="00742E34" w:rsidRPr="006A1BAF">
              <w:rPr>
                <w:rFonts w:ascii="Arial" w:eastAsiaTheme="minorHAnsi" w:hAnsi="Arial" w:cs="Arial"/>
                <w:sz w:val="20"/>
                <w:szCs w:val="20"/>
              </w:rPr>
              <w:t>Z</w:t>
            </w:r>
            <w:r w:rsidR="00022D10" w:rsidRPr="006A1BAF">
              <w:rPr>
                <w:rFonts w:ascii="Arial" w:eastAsiaTheme="minorHAnsi" w:hAnsi="Arial" w:cs="Arial"/>
                <w:sz w:val="20"/>
                <w:szCs w:val="20"/>
              </w:rPr>
              <w:t>)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is vastgelegd in een </w:t>
            </w:r>
            <w:r w:rsidRPr="002C4995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regulier beleidsdocument.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A06" w14:textId="2C38565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8" w:type="pct"/>
          </w:tcPr>
          <w:p w14:paraId="2E2442BB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2" w:type="pct"/>
          </w:tcPr>
          <w:p w14:paraId="4020BEA6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63FEC" w:rsidRPr="00F528A2" w14:paraId="6466FF78" w14:textId="77777777" w:rsidTr="00A52A27">
        <w:tc>
          <w:tcPr>
            <w:tcW w:w="979" w:type="pct"/>
          </w:tcPr>
          <w:p w14:paraId="1811FA83" w14:textId="3FE9B20C" w:rsidR="00563FEC" w:rsidRPr="006A1BAF" w:rsidRDefault="00563FEC" w:rsidP="00563FEC">
            <w:pPr>
              <w:rPr>
                <w:rFonts w:ascii="Arial" w:hAnsi="Arial" w:cs="Arial"/>
                <w:sz w:val="20"/>
                <w:szCs w:val="20"/>
              </w:rPr>
            </w:pP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1.3 We werken aan netwerk</w:t>
            </w:r>
            <w:r w:rsidR="00742E34" w:rsidRPr="006A1BAF">
              <w:rPr>
                <w:rFonts w:ascii="Arial" w:eastAsiaTheme="minorHAnsi" w:hAnsi="Arial" w:cs="Arial"/>
                <w:sz w:val="20"/>
                <w:szCs w:val="20"/>
              </w:rPr>
              <w:t>zorg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(NW</w:t>
            </w:r>
            <w:r w:rsidR="00742E34" w:rsidRPr="006A1BAF">
              <w:rPr>
                <w:rFonts w:ascii="Arial" w:eastAsiaTheme="minorHAnsi" w:hAnsi="Arial" w:cs="Arial"/>
                <w:sz w:val="20"/>
                <w:szCs w:val="20"/>
              </w:rPr>
              <w:t>Z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) vanuit een </w:t>
            </w:r>
            <w:r w:rsidRPr="002C4995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herstelgerichte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visie.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0CF" w14:textId="3C81CB7D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8" w:type="pct"/>
          </w:tcPr>
          <w:p w14:paraId="584B015E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2" w:type="pct"/>
          </w:tcPr>
          <w:p w14:paraId="5080486B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63FEC" w:rsidRPr="00F528A2" w14:paraId="6882E5DE" w14:textId="77777777" w:rsidTr="00A52A27">
        <w:tc>
          <w:tcPr>
            <w:tcW w:w="979" w:type="pct"/>
          </w:tcPr>
          <w:p w14:paraId="5E638D30" w14:textId="1D6EBE28" w:rsidR="00563FEC" w:rsidRPr="006A1BAF" w:rsidRDefault="00563FEC" w:rsidP="00563FEC">
            <w:pPr>
              <w:rPr>
                <w:rFonts w:ascii="Arial" w:hAnsi="Arial" w:cs="Arial"/>
                <w:sz w:val="20"/>
                <w:szCs w:val="20"/>
              </w:rPr>
            </w:pP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1.4 We werken aan NW</w:t>
            </w:r>
            <w:r w:rsidR="00022D10" w:rsidRPr="006A1BAF">
              <w:rPr>
                <w:rFonts w:ascii="Arial" w:eastAsiaTheme="minorHAnsi" w:hAnsi="Arial" w:cs="Arial"/>
                <w:sz w:val="20"/>
                <w:szCs w:val="20"/>
              </w:rPr>
              <w:t>Z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vanuit een </w:t>
            </w:r>
            <w:r w:rsidRPr="002C4995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holistisch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mensbeeld waarin we aandacht hebben voor alle 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 xml:space="preserve">levensgebieden van </w:t>
            </w:r>
            <w:r w:rsidRPr="002C4995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positieve gezondheid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82D" w14:textId="415DCC3E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8" w:type="pct"/>
          </w:tcPr>
          <w:p w14:paraId="0E675389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2" w:type="pct"/>
          </w:tcPr>
          <w:p w14:paraId="2CFC5CDA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563FEC" w:rsidRPr="00F528A2" w14:paraId="5952A6CB" w14:textId="77777777" w:rsidTr="00D41362">
        <w:tc>
          <w:tcPr>
            <w:tcW w:w="979" w:type="pct"/>
          </w:tcPr>
          <w:p w14:paraId="101B5BEE" w14:textId="1AE48ADF" w:rsidR="00563FEC" w:rsidRPr="006A1BAF" w:rsidRDefault="00563FEC" w:rsidP="00563FE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1.5 We werken aan </w:t>
            </w:r>
            <w:r w:rsidR="00E9180A" w:rsidRPr="006A1BAF">
              <w:rPr>
                <w:rFonts w:ascii="Arial" w:eastAsiaTheme="minorHAnsi" w:hAnsi="Arial" w:cs="Arial"/>
                <w:sz w:val="20"/>
                <w:szCs w:val="20"/>
              </w:rPr>
              <w:t>NWZ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vanuit een op </w:t>
            </w:r>
            <w:r w:rsidRPr="002C4995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>eigen regie en empowerment</w:t>
            </w:r>
            <w:r w:rsidRPr="006A1BAF">
              <w:rPr>
                <w:rFonts w:ascii="Arial" w:eastAsiaTheme="minorHAnsi" w:hAnsi="Arial" w:cs="Arial"/>
                <w:sz w:val="20"/>
                <w:szCs w:val="20"/>
              </w:rPr>
              <w:t xml:space="preserve"> gerichte visie. </w:t>
            </w:r>
          </w:p>
        </w:tc>
        <w:tc>
          <w:tcPr>
            <w:tcW w:w="761" w:type="pct"/>
          </w:tcPr>
          <w:p w14:paraId="04A263A6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58" w:type="pct"/>
          </w:tcPr>
          <w:p w14:paraId="434E0325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2" w:type="pct"/>
          </w:tcPr>
          <w:p w14:paraId="22DB7CE2" w14:textId="77777777" w:rsidR="00563FEC" w:rsidRPr="00F528A2" w:rsidRDefault="00563FEC" w:rsidP="00563FEC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55567818" w14:textId="77777777" w:rsidR="00DC1D99" w:rsidRDefault="00DC1D99" w:rsidP="00DC1D99">
      <w:pPr>
        <w:rPr>
          <w:rFonts w:ascii="Arial" w:hAnsi="Arial" w:cs="Aria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740"/>
        <w:gridCol w:w="2158"/>
        <w:gridCol w:w="6012"/>
        <w:gridCol w:w="3084"/>
      </w:tblGrid>
      <w:tr w:rsidR="00C92B66" w:rsidRPr="00186740" w14:paraId="4AB27BE9" w14:textId="77777777" w:rsidTr="007B7FFA">
        <w:trPr>
          <w:trHeight w:val="661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7B71756B" w14:textId="44901DE9" w:rsidR="00DC1D99" w:rsidRPr="007B7FFA" w:rsidRDefault="00371CF6" w:rsidP="007614E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Probleemanalyse en inventarisatie netwerk</w:t>
            </w:r>
            <w:r w:rsidR="00ED27F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B3EF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– </w:t>
            </w:r>
            <w:r w:rsidR="00ED27F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Netwerkintake</w:t>
            </w:r>
            <w:r w:rsidR="00D91211" w:rsidRPr="007B7FFA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4"/>
            </w:r>
          </w:p>
        </w:tc>
      </w:tr>
      <w:tr w:rsidR="00D746CE" w:rsidRPr="00186740" w14:paraId="335E5C75" w14:textId="77777777" w:rsidTr="007B7FFA">
        <w:tc>
          <w:tcPr>
            <w:tcW w:w="979" w:type="pct"/>
            <w:shd w:val="clear" w:color="auto" w:fill="D9E2F3" w:themeFill="accent1" w:themeFillTint="33"/>
          </w:tcPr>
          <w:p w14:paraId="272C276A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D9E2F3" w:themeFill="accent1" w:themeFillTint="33"/>
          </w:tcPr>
          <w:p w14:paraId="63F0CC12" w14:textId="65F63EF1" w:rsidR="00D746CE" w:rsidRPr="007B7FFA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In hoeverre is hier sprake van? (</w:t>
            </w:r>
            <w:r w:rsidR="00B26B8B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cijfer 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B26B8B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48" w:type="pct"/>
            <w:shd w:val="clear" w:color="auto" w:fill="D9E2F3" w:themeFill="accent1" w:themeFillTint="33"/>
          </w:tcPr>
          <w:p w14:paraId="28783E89" w14:textId="20E53558" w:rsidR="00D746CE" w:rsidRPr="007B7FFA" w:rsidRDefault="00D746CE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Toelichting (wat gaat goed / wat kan beter?)</w:t>
            </w:r>
          </w:p>
        </w:tc>
        <w:tc>
          <w:tcPr>
            <w:tcW w:w="1102" w:type="pct"/>
            <w:shd w:val="clear" w:color="auto" w:fill="D9E2F3" w:themeFill="accent1" w:themeFillTint="33"/>
          </w:tcPr>
          <w:p w14:paraId="2803C30C" w14:textId="0AC1ECAF" w:rsidR="00D746CE" w:rsidRPr="007B7FFA" w:rsidRDefault="00010E49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Hoe ga je hiermee verder? </w:t>
            </w:r>
            <w:r w:rsidR="00D746CE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Wat is daarvoor nodig?</w:t>
            </w:r>
          </w:p>
        </w:tc>
      </w:tr>
      <w:tr w:rsidR="00C00462" w:rsidRPr="00186740" w14:paraId="334833CF" w14:textId="77777777" w:rsidTr="00010E49">
        <w:tc>
          <w:tcPr>
            <w:tcW w:w="979" w:type="pct"/>
          </w:tcPr>
          <w:p w14:paraId="3C48852B" w14:textId="221D66B2" w:rsidR="00C00462" w:rsidRPr="00186740" w:rsidRDefault="00C00462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2.</w:t>
            </w:r>
            <w:r w:rsidR="00694BD2">
              <w:rPr>
                <w:rFonts w:ascii="Arial" w:hAnsi="Arial" w:cs="Arial"/>
                <w:sz w:val="20"/>
                <w:szCs w:val="20"/>
              </w:rPr>
              <w:t>1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3F5">
              <w:rPr>
                <w:rFonts w:ascii="Arial" w:hAnsi="Arial" w:cs="Arial"/>
                <w:sz w:val="20"/>
                <w:szCs w:val="20"/>
              </w:rPr>
              <w:t xml:space="preserve">Algemeen: 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Voor </w:t>
            </w:r>
            <w:r w:rsidR="00BD2D40">
              <w:rPr>
                <w:rFonts w:ascii="Arial" w:hAnsi="Arial" w:cs="Arial"/>
                <w:sz w:val="20"/>
                <w:szCs w:val="20"/>
              </w:rPr>
              <w:t>een holistische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probleemanalyse </w:t>
            </w:r>
            <w:r w:rsidR="00DF7B00">
              <w:rPr>
                <w:rFonts w:ascii="Arial" w:hAnsi="Arial" w:cs="Arial"/>
                <w:sz w:val="20"/>
                <w:szCs w:val="20"/>
              </w:rPr>
              <w:t>m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aken we gebruik van </w:t>
            </w:r>
            <w:r w:rsidRPr="00E302E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Netwerk</w:t>
            </w:r>
            <w:r w:rsidR="00D0527C"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ntake</w:t>
            </w:r>
            <w:r w:rsidR="00BD2D40" w:rsidRPr="000C4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(NWI)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, of een</w:t>
            </w:r>
            <w:r w:rsidRPr="00FC24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D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vergelijkbare </w:t>
            </w:r>
            <w:r w:rsidRPr="00FC24BA">
              <w:rPr>
                <w:rFonts w:ascii="Arial" w:hAnsi="Arial" w:cs="Arial"/>
                <w:i/>
                <w:iCs/>
                <w:sz w:val="20"/>
                <w:szCs w:val="20"/>
              </w:rPr>
              <w:t>methodiek</w:t>
            </w:r>
            <w:r w:rsidR="00FC24B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F4479" w:rsidRPr="00646D6F">
              <w:rPr>
                <w:rFonts w:ascii="Arial" w:hAnsi="Arial" w:cs="Arial"/>
                <w:sz w:val="20"/>
                <w:szCs w:val="20"/>
              </w:rPr>
              <w:t xml:space="preserve">(zoals bijvoorbeeld de </w:t>
            </w:r>
            <w:r w:rsidR="00FC24BA" w:rsidRPr="00646D6F">
              <w:rPr>
                <w:rFonts w:ascii="Arial" w:hAnsi="Arial" w:cs="Arial"/>
                <w:sz w:val="20"/>
                <w:szCs w:val="20"/>
              </w:rPr>
              <w:t>HOI of de HONI).</w:t>
            </w:r>
          </w:p>
        </w:tc>
        <w:tc>
          <w:tcPr>
            <w:tcW w:w="771" w:type="pct"/>
          </w:tcPr>
          <w:p w14:paraId="45298F33" w14:textId="1650345A" w:rsidR="00C00462" w:rsidRPr="00186740" w:rsidRDefault="00C00462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67B80603" w14:textId="3C861CAF" w:rsidR="00C00462" w:rsidRPr="00186740" w:rsidRDefault="00AC53D7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AC53D7">
              <w:rPr>
                <w:rFonts w:ascii="Arial" w:hAnsi="Arial" w:cs="Arial"/>
                <w:i/>
                <w:iCs/>
                <w:sz w:val="18"/>
                <w:szCs w:val="18"/>
              </w:rPr>
              <w:t>Graag toelichten als je een andere methode gebruikt. Welke methode?</w:t>
            </w:r>
          </w:p>
        </w:tc>
        <w:tc>
          <w:tcPr>
            <w:tcW w:w="1102" w:type="pct"/>
          </w:tcPr>
          <w:p w14:paraId="19CB9CB9" w14:textId="77777777" w:rsidR="00C00462" w:rsidRPr="00186740" w:rsidRDefault="00C00462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F5" w:rsidRPr="00186740" w14:paraId="553C7036" w14:textId="77777777" w:rsidTr="007B7FFA">
        <w:tc>
          <w:tcPr>
            <w:tcW w:w="5000" w:type="pct"/>
            <w:gridSpan w:val="4"/>
            <w:shd w:val="clear" w:color="auto" w:fill="D9E2F3" w:themeFill="accent1" w:themeFillTint="33"/>
          </w:tcPr>
          <w:p w14:paraId="68F334C6" w14:textId="4B3CE87C" w:rsidR="001843F5" w:rsidRPr="007B7FFA" w:rsidRDefault="001843F5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Elementen daar</w:t>
            </w:r>
            <w:r w:rsidR="00503245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binnen</w:t>
            </w:r>
            <w:r w:rsidR="00004ABB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746CE" w:rsidRPr="00186740" w14:paraId="30DF02E3" w14:textId="77777777" w:rsidTr="00010E49">
        <w:tc>
          <w:tcPr>
            <w:tcW w:w="979" w:type="pct"/>
          </w:tcPr>
          <w:p w14:paraId="50C374A4" w14:textId="292AECA8" w:rsidR="00194EB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D40">
              <w:rPr>
                <w:rFonts w:ascii="Arial" w:hAnsi="Arial" w:cs="Arial"/>
                <w:sz w:val="20"/>
                <w:szCs w:val="20"/>
              </w:rPr>
              <w:t xml:space="preserve">Bij de NWI creëren </w:t>
            </w:r>
            <w:r w:rsidRPr="00186740">
              <w:rPr>
                <w:rFonts w:ascii="Arial" w:hAnsi="Arial" w:cs="Arial"/>
                <w:sz w:val="20"/>
                <w:szCs w:val="20"/>
              </w:rPr>
              <w:t>w</w:t>
            </w:r>
            <w:r w:rsidR="003D6F43">
              <w:rPr>
                <w:rFonts w:ascii="Arial" w:hAnsi="Arial" w:cs="Arial"/>
                <w:sz w:val="20"/>
                <w:szCs w:val="20"/>
              </w:rPr>
              <w:t>e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een </w:t>
            </w:r>
            <w:r w:rsidRPr="0008330B">
              <w:rPr>
                <w:rStyle w:val="A5"/>
                <w:rFonts w:ascii="Arial" w:hAnsi="Arial" w:cs="Arial"/>
                <w:i/>
                <w:iCs/>
                <w:color w:val="auto"/>
                <w:sz w:val="20"/>
                <w:szCs w:val="20"/>
              </w:rPr>
              <w:t>helder en breed visueel beeld</w:t>
            </w:r>
            <w:r w:rsidRPr="00186740">
              <w:rPr>
                <w:rStyle w:val="A5"/>
                <w:rFonts w:ascii="Arial" w:hAnsi="Arial" w:cs="Arial"/>
                <w:color w:val="auto"/>
                <w:sz w:val="20"/>
                <w:szCs w:val="20"/>
              </w:rPr>
              <w:t xml:space="preserve"> van de thema’s die spelen voor de cliënt.</w:t>
            </w:r>
          </w:p>
        </w:tc>
        <w:tc>
          <w:tcPr>
            <w:tcW w:w="771" w:type="pct"/>
          </w:tcPr>
          <w:p w14:paraId="755EA665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7D502334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6637729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6CE" w:rsidRPr="00186740" w14:paraId="74CFF3E9" w14:textId="77777777" w:rsidTr="003D6F43">
        <w:tc>
          <w:tcPr>
            <w:tcW w:w="979" w:type="pct"/>
          </w:tcPr>
          <w:p w14:paraId="56B6E0CB" w14:textId="33E2F5E9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="00BD2D40">
              <w:rPr>
                <w:rFonts w:ascii="Arial" w:hAnsi="Arial" w:cs="Arial"/>
                <w:sz w:val="20"/>
                <w:szCs w:val="20"/>
              </w:rPr>
              <w:t>Bij de NWI</w:t>
            </w:r>
            <w:r>
              <w:rPr>
                <w:rFonts w:ascii="Arial" w:hAnsi="Arial" w:cs="Arial"/>
                <w:sz w:val="20"/>
                <w:szCs w:val="20"/>
              </w:rPr>
              <w:t xml:space="preserve"> brengen we niet alleen de problemen maar ook de </w:t>
            </w:r>
            <w:r w:rsidRPr="004A09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positieve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thema’s</w:t>
            </w:r>
            <w:r>
              <w:rPr>
                <w:rFonts w:ascii="Arial" w:hAnsi="Arial" w:cs="Arial"/>
                <w:sz w:val="20"/>
                <w:szCs w:val="20"/>
              </w:rPr>
              <w:t xml:space="preserve"> in beeld.</w:t>
            </w:r>
          </w:p>
        </w:tc>
        <w:tc>
          <w:tcPr>
            <w:tcW w:w="771" w:type="pct"/>
          </w:tcPr>
          <w:p w14:paraId="40DAB65F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5137D4F3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5F14AD0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6CE" w:rsidRPr="00186740" w14:paraId="15B4E3FE" w14:textId="77777777" w:rsidTr="00010E49">
        <w:tc>
          <w:tcPr>
            <w:tcW w:w="979" w:type="pct"/>
          </w:tcPr>
          <w:p w14:paraId="3413E8BF" w14:textId="4E1AEC85" w:rsidR="004E0718" w:rsidRPr="004E0718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56F" w:rsidRPr="00A11CAB">
              <w:rPr>
                <w:rFonts w:ascii="Arial" w:hAnsi="Arial" w:cs="Arial"/>
                <w:sz w:val="20"/>
                <w:szCs w:val="20"/>
              </w:rPr>
              <w:t xml:space="preserve">De cliënt bepaalt </w:t>
            </w:r>
            <w:r w:rsidR="00A11CAB">
              <w:rPr>
                <w:rFonts w:ascii="Arial" w:hAnsi="Arial" w:cs="Arial"/>
                <w:sz w:val="20"/>
                <w:szCs w:val="20"/>
              </w:rPr>
              <w:t>-</w:t>
            </w:r>
            <w:r w:rsidR="000D0FD6" w:rsidRPr="00A11CAB">
              <w:rPr>
                <w:rFonts w:ascii="Arial" w:hAnsi="Arial" w:cs="Arial"/>
                <w:sz w:val="20"/>
                <w:szCs w:val="20"/>
              </w:rPr>
              <w:t>samen met formele en informele steunbronnen</w:t>
            </w:r>
            <w:r w:rsidR="00CD5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CAB">
              <w:rPr>
                <w:rFonts w:ascii="Arial" w:hAnsi="Arial" w:cs="Arial"/>
                <w:sz w:val="20"/>
                <w:szCs w:val="20"/>
              </w:rPr>
              <w:t>-</w:t>
            </w:r>
            <w:r w:rsidR="000D0FD6" w:rsidRPr="00A1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1CAB">
              <w:rPr>
                <w:rFonts w:ascii="Arial" w:hAnsi="Arial" w:cs="Arial"/>
                <w:sz w:val="20"/>
                <w:szCs w:val="20"/>
              </w:rPr>
              <w:t>welke verandering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gewenst en haalbaar is</w:t>
            </w:r>
            <w:r w:rsidR="00C55B95">
              <w:rPr>
                <w:rFonts w:ascii="Arial" w:hAnsi="Arial" w:cs="Arial"/>
                <w:sz w:val="20"/>
                <w:szCs w:val="20"/>
              </w:rPr>
              <w:t xml:space="preserve">, oftewel wat de </w:t>
            </w:r>
            <w:r w:rsidR="00C55B95" w:rsidRPr="00C55B95">
              <w:rPr>
                <w:rFonts w:ascii="Arial" w:hAnsi="Arial" w:cs="Arial"/>
                <w:i/>
                <w:iCs/>
                <w:sz w:val="20"/>
                <w:szCs w:val="20"/>
              </w:rPr>
              <w:t>persoonlijke doelen</w:t>
            </w:r>
            <w:r w:rsidR="00C55B95">
              <w:rPr>
                <w:rFonts w:ascii="Arial" w:hAnsi="Arial" w:cs="Arial"/>
                <w:sz w:val="20"/>
                <w:szCs w:val="20"/>
              </w:rPr>
              <w:t xml:space="preserve"> zijn</w:t>
            </w:r>
            <w:r w:rsidRPr="001867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1" w:type="pct"/>
          </w:tcPr>
          <w:p w14:paraId="7AD4BBFA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073A638B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609815E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6CE" w:rsidRPr="00186740" w14:paraId="24297225" w14:textId="77777777" w:rsidTr="00010E49">
        <w:tc>
          <w:tcPr>
            <w:tcW w:w="979" w:type="pct"/>
          </w:tcPr>
          <w:p w14:paraId="04D02835" w14:textId="3D5D2440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4B8">
              <w:rPr>
                <w:rFonts w:ascii="Arial" w:hAnsi="Arial" w:cs="Arial"/>
                <w:sz w:val="20"/>
                <w:szCs w:val="20"/>
              </w:rPr>
              <w:t>D</w:t>
            </w:r>
            <w:r w:rsidRPr="00186740">
              <w:rPr>
                <w:rFonts w:ascii="Arial" w:hAnsi="Arial" w:cs="Arial"/>
                <w:sz w:val="20"/>
                <w:szCs w:val="20"/>
              </w:rPr>
              <w:t>e cliënt bepa</w:t>
            </w:r>
            <w:r w:rsidR="00CD54B8">
              <w:rPr>
                <w:rFonts w:ascii="Arial" w:hAnsi="Arial" w:cs="Arial"/>
                <w:sz w:val="20"/>
                <w:szCs w:val="20"/>
              </w:rPr>
              <w:t>alt – samen met formele en informele steunbronnen -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CC1">
              <w:rPr>
                <w:rFonts w:ascii="Arial" w:hAnsi="Arial" w:cs="Arial"/>
                <w:i/>
                <w:iCs/>
                <w:sz w:val="20"/>
                <w:szCs w:val="20"/>
              </w:rPr>
              <w:t>wie wat kan doen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58CF" w:rsidRPr="00B258CF">
              <w:rPr>
                <w:rFonts w:ascii="Arial" w:hAnsi="Arial" w:cs="Arial"/>
                <w:sz w:val="20"/>
                <w:szCs w:val="20"/>
              </w:rPr>
              <w:t>waarbij we eerst bespreken wat de cliënt zelf kan doen en dan wat anderen kunnen doen en dan wat de professional kan toevoegen.</w:t>
            </w:r>
          </w:p>
        </w:tc>
        <w:tc>
          <w:tcPr>
            <w:tcW w:w="771" w:type="pct"/>
          </w:tcPr>
          <w:p w14:paraId="40A32E61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7EFF17B6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B3D927C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6CE" w:rsidRPr="00186740" w14:paraId="06A259F4" w14:textId="77777777" w:rsidTr="00B02D0E">
        <w:tc>
          <w:tcPr>
            <w:tcW w:w="979" w:type="pct"/>
          </w:tcPr>
          <w:p w14:paraId="650CB9C6" w14:textId="2D087D6C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Bij de </w:t>
            </w:r>
            <w:r w:rsidR="00BD2D40">
              <w:rPr>
                <w:rFonts w:ascii="Arial" w:hAnsi="Arial" w:cs="Arial"/>
                <w:sz w:val="20"/>
                <w:szCs w:val="20"/>
              </w:rPr>
              <w:t xml:space="preserve">NWI 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92F77">
              <w:rPr>
                <w:rFonts w:ascii="Arial" w:hAnsi="Arial" w:cs="Arial"/>
                <w:sz w:val="20"/>
                <w:szCs w:val="20"/>
              </w:rPr>
              <w:t xml:space="preserve">doorgaans 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Pr="00AE7EE5">
              <w:rPr>
                <w:rFonts w:ascii="Arial" w:hAnsi="Arial" w:cs="Arial"/>
                <w:i/>
                <w:iCs/>
                <w:sz w:val="20"/>
                <w:szCs w:val="20"/>
              </w:rPr>
              <w:t>ervaringsdeskundige en/of naaste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740">
              <w:rPr>
                <w:rFonts w:ascii="Arial" w:hAnsi="Arial" w:cs="Arial"/>
                <w:sz w:val="20"/>
                <w:szCs w:val="20"/>
              </w:rPr>
              <w:t>aanwezig.</w:t>
            </w:r>
          </w:p>
        </w:tc>
        <w:tc>
          <w:tcPr>
            <w:tcW w:w="771" w:type="pct"/>
          </w:tcPr>
          <w:p w14:paraId="343FD3F2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pct"/>
          </w:tcPr>
          <w:p w14:paraId="25DE0D94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2BBB883" w14:textId="77777777" w:rsidR="00D746CE" w:rsidRPr="00186740" w:rsidRDefault="00D746CE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DC529" w14:textId="77777777" w:rsidR="00CF16E1" w:rsidRDefault="00CF16E1">
      <w:pPr>
        <w:rPr>
          <w:rFonts w:ascii="Arial" w:hAnsi="Arial" w:cs="Aria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735"/>
        <w:gridCol w:w="2138"/>
        <w:gridCol w:w="6037"/>
        <w:gridCol w:w="3084"/>
      </w:tblGrid>
      <w:tr w:rsidR="00DC1D99" w:rsidRPr="00186740" w14:paraId="353D2BFF" w14:textId="77777777" w:rsidTr="007B7FFA">
        <w:trPr>
          <w:trHeight w:val="699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39921BB1" w14:textId="7326BD26" w:rsidR="00DC1D99" w:rsidRPr="007B7FFA" w:rsidRDefault="00F97E95" w:rsidP="00A256EB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Betrekken van het netwerk</w:t>
            </w:r>
            <w:r w:rsidR="0021328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B3EF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="0021328E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Resourcegroepen</w:t>
            </w:r>
            <w:r w:rsidR="00E43CD6" w:rsidRPr="007B7FFA">
              <w:rPr>
                <w:rStyle w:val="Voetnootmarkering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5"/>
            </w:r>
          </w:p>
        </w:tc>
      </w:tr>
      <w:tr w:rsidR="00B739C6" w:rsidRPr="00186740" w14:paraId="1D05C82A" w14:textId="77777777" w:rsidTr="007B7FFA">
        <w:tc>
          <w:tcPr>
            <w:tcW w:w="977" w:type="pct"/>
            <w:shd w:val="clear" w:color="auto" w:fill="D9E2F3" w:themeFill="accent1" w:themeFillTint="33"/>
          </w:tcPr>
          <w:p w14:paraId="59117FDB" w14:textId="77777777" w:rsidR="00B739C6" w:rsidRPr="007B7FFA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D9E2F3" w:themeFill="accent1" w:themeFillTint="33"/>
          </w:tcPr>
          <w:p w14:paraId="0F62DDD6" w14:textId="410F7C75" w:rsidR="00B739C6" w:rsidRPr="007B7FFA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In hoeverre is hier sprake van? (</w:t>
            </w:r>
            <w:r w:rsidR="000C47FD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cijfer: 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="000C47FD"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57" w:type="pct"/>
            <w:shd w:val="clear" w:color="auto" w:fill="D9E2F3" w:themeFill="accent1" w:themeFillTint="33"/>
          </w:tcPr>
          <w:p w14:paraId="61D57D5C" w14:textId="52A14900" w:rsidR="00B739C6" w:rsidRPr="007B7FFA" w:rsidRDefault="00B739C6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Toelichting (wat gaat goed / wat kan beter?)</w:t>
            </w:r>
          </w:p>
        </w:tc>
        <w:tc>
          <w:tcPr>
            <w:tcW w:w="1102" w:type="pct"/>
            <w:shd w:val="clear" w:color="auto" w:fill="D9E2F3" w:themeFill="accent1" w:themeFillTint="33"/>
          </w:tcPr>
          <w:p w14:paraId="563727FC" w14:textId="2B6EDC15" w:rsidR="00B739C6" w:rsidRPr="007B7FFA" w:rsidRDefault="00B739C6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Hoe ga je hiermee verder? Wat is daarvoor nodig?</w:t>
            </w:r>
          </w:p>
        </w:tc>
      </w:tr>
      <w:tr w:rsidR="00DF0AE0" w:rsidRPr="00186740" w14:paraId="6A8D8CD6" w14:textId="77777777" w:rsidTr="0017058F">
        <w:tc>
          <w:tcPr>
            <w:tcW w:w="977" w:type="pct"/>
          </w:tcPr>
          <w:p w14:paraId="7587C877" w14:textId="558C5822" w:rsidR="00DF0AE0" w:rsidRPr="00186740" w:rsidRDefault="00DF0AE0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7FD">
              <w:rPr>
                <w:rFonts w:ascii="Arial" w:hAnsi="Arial" w:cs="Arial"/>
                <w:sz w:val="20"/>
                <w:szCs w:val="20"/>
              </w:rPr>
              <w:t xml:space="preserve">Algemeen: 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Voor </w:t>
            </w:r>
            <w:r>
              <w:rPr>
                <w:rFonts w:ascii="Arial" w:hAnsi="Arial" w:cs="Arial"/>
                <w:sz w:val="20"/>
                <w:szCs w:val="20"/>
              </w:rPr>
              <w:t xml:space="preserve">het betrekken van het netwerk maken we gebruik van 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Resource</w:t>
            </w:r>
            <w:r w:rsidR="00615CAE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roepen (RG) of 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7FD">
              <w:rPr>
                <w:rFonts w:ascii="Arial" w:hAnsi="Arial" w:cs="Arial"/>
                <w:i/>
                <w:iCs/>
                <w:sz w:val="20"/>
                <w:szCs w:val="20"/>
              </w:rPr>
              <w:t>vergelijkbare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CCD">
              <w:rPr>
                <w:rFonts w:ascii="Arial" w:hAnsi="Arial" w:cs="Arial"/>
                <w:i/>
                <w:iCs/>
                <w:sz w:val="20"/>
                <w:szCs w:val="20"/>
              </w:rPr>
              <w:t>methodiek</w:t>
            </w:r>
            <w:r w:rsidR="00FE56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560D" w:rsidRPr="00FE560D">
              <w:rPr>
                <w:rFonts w:ascii="Arial" w:hAnsi="Arial" w:cs="Arial"/>
                <w:sz w:val="20"/>
                <w:szCs w:val="20"/>
              </w:rPr>
              <w:t xml:space="preserve">(zoals bijvoorbeeld Eigen </w:t>
            </w:r>
            <w:r w:rsidR="00FE560D" w:rsidRPr="00FE560D">
              <w:rPr>
                <w:rFonts w:ascii="Arial" w:hAnsi="Arial" w:cs="Arial"/>
                <w:sz w:val="20"/>
                <w:szCs w:val="20"/>
              </w:rPr>
              <w:lastRenderedPageBreak/>
              <w:t>kracht conferentie</w:t>
            </w:r>
            <w:r w:rsidR="00734CE9">
              <w:rPr>
                <w:rFonts w:ascii="Arial" w:hAnsi="Arial" w:cs="Arial"/>
                <w:sz w:val="20"/>
                <w:szCs w:val="20"/>
              </w:rPr>
              <w:t xml:space="preserve">, POD, </w:t>
            </w:r>
            <w:r w:rsidR="00D07ABC">
              <w:rPr>
                <w:rFonts w:ascii="Arial" w:hAnsi="Arial" w:cs="Arial"/>
                <w:sz w:val="20"/>
                <w:szCs w:val="20"/>
              </w:rPr>
              <w:t>Buurtcirkel, JIM</w:t>
            </w:r>
            <w:r w:rsidR="00FE560D" w:rsidRPr="00FE560D">
              <w:rPr>
                <w:rFonts w:ascii="Arial" w:hAnsi="Arial" w:cs="Arial"/>
                <w:sz w:val="20"/>
                <w:szCs w:val="20"/>
              </w:rPr>
              <w:t>)</w:t>
            </w:r>
            <w:r w:rsidRPr="00FE5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4" w:type="pct"/>
          </w:tcPr>
          <w:p w14:paraId="75226501" w14:textId="77777777" w:rsidR="00DF0AE0" w:rsidRPr="00186740" w:rsidRDefault="00DF0AE0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63708E6D" w14:textId="269E235D" w:rsidR="00DF0AE0" w:rsidRPr="00AC53D7" w:rsidRDefault="003B4A3F" w:rsidP="00A443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C53D7">
              <w:rPr>
                <w:rFonts w:ascii="Arial" w:hAnsi="Arial" w:cs="Arial"/>
                <w:i/>
                <w:iCs/>
                <w:sz w:val="18"/>
                <w:szCs w:val="18"/>
              </w:rPr>
              <w:t>Graag toelichten als je een andere methode gebruikt. Welke methode?</w:t>
            </w:r>
          </w:p>
        </w:tc>
        <w:tc>
          <w:tcPr>
            <w:tcW w:w="1102" w:type="pct"/>
          </w:tcPr>
          <w:p w14:paraId="7014D71E" w14:textId="77777777" w:rsidR="00DF0AE0" w:rsidRPr="00186740" w:rsidRDefault="00DF0AE0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7FD" w:rsidRPr="00186740" w14:paraId="28D29ED7" w14:textId="77777777" w:rsidTr="007B7FFA">
        <w:tc>
          <w:tcPr>
            <w:tcW w:w="5000" w:type="pct"/>
            <w:gridSpan w:val="4"/>
            <w:shd w:val="clear" w:color="auto" w:fill="D9E2F3" w:themeFill="accent1" w:themeFillTint="33"/>
          </w:tcPr>
          <w:p w14:paraId="51DD1099" w14:textId="45B5B8DB" w:rsidR="000C47FD" w:rsidRPr="007B7FFA" w:rsidRDefault="000C47FD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Elementen daarbinnen:</w:t>
            </w:r>
          </w:p>
        </w:tc>
      </w:tr>
      <w:tr w:rsidR="00B739C6" w:rsidRPr="00186740" w14:paraId="38D13802" w14:textId="77777777" w:rsidTr="004B14AD">
        <w:tc>
          <w:tcPr>
            <w:tcW w:w="977" w:type="pct"/>
          </w:tcPr>
          <w:p w14:paraId="06CDA630" w14:textId="0FFD1141" w:rsidR="00B739C6" w:rsidRPr="00504C73" w:rsidRDefault="00B739C6" w:rsidP="00504C73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2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650">
              <w:rPr>
                <w:rFonts w:ascii="Arial" w:hAnsi="Arial" w:cs="Arial"/>
                <w:sz w:val="20"/>
                <w:szCs w:val="20"/>
              </w:rPr>
              <w:t xml:space="preserve">De RG (cliënt en zijn of haar informele en formele </w:t>
            </w:r>
            <w:r w:rsidR="009C07A9">
              <w:rPr>
                <w:rFonts w:ascii="Arial" w:hAnsi="Arial" w:cs="Arial"/>
                <w:sz w:val="20"/>
                <w:szCs w:val="20"/>
              </w:rPr>
              <w:t>steunbronnen)</w:t>
            </w:r>
            <w:r>
              <w:rPr>
                <w:rFonts w:ascii="Arial" w:hAnsi="Arial" w:cs="Arial"/>
                <w:sz w:val="20"/>
                <w:szCs w:val="20"/>
              </w:rPr>
              <w:t xml:space="preserve"> kom</w:t>
            </w:r>
            <w:r w:rsidR="00CC6DA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in een </w:t>
            </w:r>
            <w:r w:rsidRPr="00656DFF">
              <w:rPr>
                <w:rFonts w:ascii="Arial" w:hAnsi="Arial" w:cs="Arial"/>
                <w:i/>
                <w:iCs/>
                <w:sz w:val="20"/>
                <w:szCs w:val="20"/>
              </w:rPr>
              <w:t>structurele</w:t>
            </w:r>
            <w:r w:rsidRPr="009949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frequentie</w:t>
            </w:r>
            <w:r>
              <w:rPr>
                <w:rFonts w:ascii="Arial" w:hAnsi="Arial" w:cs="Arial"/>
                <w:sz w:val="20"/>
                <w:szCs w:val="20"/>
              </w:rPr>
              <w:t xml:space="preserve"> (bv 4 keer per jaar) bij elkaar.</w:t>
            </w:r>
            <w:r w:rsidR="00504C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4" w:type="pct"/>
          </w:tcPr>
          <w:p w14:paraId="1A6D3D08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5632558B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408988D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7B3E780D" w14:textId="77777777" w:rsidTr="00B739C6">
        <w:tc>
          <w:tcPr>
            <w:tcW w:w="977" w:type="pct"/>
          </w:tcPr>
          <w:p w14:paraId="783F0145" w14:textId="77777777" w:rsidR="00B739C6" w:rsidRDefault="00B739C6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613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samenstelling van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 RG</w:t>
            </w:r>
            <w:r w:rsidRPr="00A613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</w:t>
            </w:r>
            <w:r w:rsidRPr="00A613AA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flexibel</w:t>
            </w:r>
            <w:r w:rsidRPr="00CC5686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. De </w:t>
            </w:r>
            <w:r w:rsidRPr="004D1C05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cliënt </w:t>
            </w:r>
            <w:r w:rsidR="004F7027" w:rsidRPr="004D1C05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nomineert</w:t>
            </w:r>
            <w:r w:rsidR="004F7027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CC5686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wie er in zijn netwerk zit en wanneer het wenselijk is om de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Pr="00CC5686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samenstelling te wijzigen.</w:t>
            </w:r>
          </w:p>
          <w:p w14:paraId="09F6A01E" w14:textId="18CD86AD" w:rsidR="004F7027" w:rsidRPr="004F7027" w:rsidRDefault="004F7027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2"/>
                <w:szCs w:val="12"/>
                <w14:ligatures w14:val="standardContextual"/>
              </w:rPr>
            </w:pPr>
          </w:p>
        </w:tc>
        <w:tc>
          <w:tcPr>
            <w:tcW w:w="764" w:type="pct"/>
          </w:tcPr>
          <w:p w14:paraId="55694D6E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550A2A17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1FDA8B9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03E5E2A6" w14:textId="77777777" w:rsidTr="00F910CA">
        <w:tc>
          <w:tcPr>
            <w:tcW w:w="977" w:type="pct"/>
          </w:tcPr>
          <w:p w14:paraId="4D5E75F3" w14:textId="3231FC60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Het werken met de RG is </w:t>
            </w:r>
            <w:r w:rsidRPr="00D80170">
              <w:rPr>
                <w:rFonts w:ascii="Arial" w:hAnsi="Arial" w:cs="Arial"/>
                <w:i/>
                <w:iCs/>
                <w:sz w:val="20"/>
                <w:szCs w:val="20"/>
              </w:rPr>
              <w:t>geïntegreerd in de werkwijze en de behandeling</w:t>
            </w:r>
            <w:r>
              <w:rPr>
                <w:rFonts w:ascii="Arial" w:hAnsi="Arial" w:cs="Arial"/>
                <w:sz w:val="20"/>
                <w:szCs w:val="20"/>
              </w:rPr>
              <w:t xml:space="preserve"> van het zorg</w:t>
            </w:r>
            <w:r w:rsidR="00F910CA">
              <w:rPr>
                <w:rFonts w:ascii="Arial" w:hAnsi="Arial" w:cs="Arial"/>
                <w:sz w:val="20"/>
                <w:szCs w:val="20"/>
              </w:rPr>
              <w:t>-/begeleidings</w:t>
            </w:r>
            <w:r>
              <w:rPr>
                <w:rFonts w:ascii="Arial" w:hAnsi="Arial" w:cs="Arial"/>
                <w:sz w:val="20"/>
                <w:szCs w:val="20"/>
              </w:rPr>
              <w:t>team, bv door regelmatig aansluiten van de regiebehandelaar, terugkoppeling van de (inhoud, sfeer, verloop van) de RG bijeenkomst naar het team en de mate waarin behandelplan in de RG is besproken.</w:t>
            </w:r>
          </w:p>
        </w:tc>
        <w:tc>
          <w:tcPr>
            <w:tcW w:w="764" w:type="pct"/>
          </w:tcPr>
          <w:p w14:paraId="3BDFC138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07C53AA5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4678F01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46A3F49C" w14:textId="77777777" w:rsidTr="00B739C6">
        <w:tc>
          <w:tcPr>
            <w:tcW w:w="977" w:type="pct"/>
          </w:tcPr>
          <w:p w14:paraId="2534A025" w14:textId="5D5F0729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5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 nieuw</w:t>
            </w:r>
            <w:r w:rsidR="002A70F0">
              <w:rPr>
                <w:rFonts w:ascii="Arial" w:hAnsi="Arial" w:cs="Arial"/>
                <w:sz w:val="20"/>
                <w:szCs w:val="20"/>
              </w:rPr>
              <w:t xml:space="preserve"> genomineerde</w:t>
            </w:r>
            <w:r>
              <w:rPr>
                <w:rFonts w:ascii="Arial" w:hAnsi="Arial" w:cs="Arial"/>
                <w:sz w:val="20"/>
                <w:szCs w:val="20"/>
              </w:rPr>
              <w:t xml:space="preserve"> leden van het netwerk</w:t>
            </w:r>
            <w:r w:rsidR="002A70F0">
              <w:rPr>
                <w:rFonts w:ascii="Arial" w:hAnsi="Arial" w:cs="Arial"/>
                <w:sz w:val="20"/>
                <w:szCs w:val="20"/>
              </w:rPr>
              <w:t xml:space="preserve"> / de RG</w:t>
            </w:r>
            <w:r>
              <w:rPr>
                <w:rFonts w:ascii="Arial" w:hAnsi="Arial" w:cs="Arial"/>
                <w:sz w:val="20"/>
                <w:szCs w:val="20"/>
              </w:rPr>
              <w:t xml:space="preserve"> wordt een </w:t>
            </w:r>
            <w:r w:rsidRPr="00665B4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verdiepingsgesprek </w:t>
            </w:r>
            <w:r>
              <w:rPr>
                <w:rFonts w:ascii="Arial" w:hAnsi="Arial" w:cs="Arial"/>
                <w:sz w:val="20"/>
                <w:szCs w:val="20"/>
              </w:rPr>
              <w:t>gehouden.</w:t>
            </w:r>
          </w:p>
        </w:tc>
        <w:tc>
          <w:tcPr>
            <w:tcW w:w="764" w:type="pct"/>
          </w:tcPr>
          <w:p w14:paraId="6EF07ADD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58EB69B1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A42903A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28610864" w14:textId="77777777" w:rsidTr="00FF16FA">
        <w:tc>
          <w:tcPr>
            <w:tcW w:w="977" w:type="pct"/>
          </w:tcPr>
          <w:p w14:paraId="711AA2E7" w14:textId="314386C8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4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Cliënt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heeft eigen</w:t>
            </w:r>
            <w:r w:rsidRPr="002F14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regie</w:t>
            </w:r>
            <w:r>
              <w:rPr>
                <w:rFonts w:ascii="Arial" w:hAnsi="Arial" w:cs="Arial"/>
                <w:sz w:val="20"/>
                <w:szCs w:val="20"/>
              </w:rPr>
              <w:t xml:space="preserve"> over het bestaan en het proces van de RG-bijeenkomsten (bv hersteldoelen, agenda, locatie, frequentie, samenstelling, voorzitter</w:t>
            </w:r>
            <w:r w:rsidR="005F3C22">
              <w:rPr>
                <w:rFonts w:ascii="Arial" w:hAnsi="Arial" w:cs="Arial"/>
                <w:sz w:val="20"/>
                <w:szCs w:val="20"/>
              </w:rPr>
              <w:t>schap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64" w:type="pct"/>
          </w:tcPr>
          <w:p w14:paraId="25E86F5B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01C8F844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5E90B3E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3BE39116" w14:textId="77777777" w:rsidTr="00944031">
        <w:tc>
          <w:tcPr>
            <w:tcW w:w="977" w:type="pct"/>
          </w:tcPr>
          <w:p w14:paraId="7C461A6F" w14:textId="11225D3D" w:rsidR="00B739C6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Er is </w:t>
            </w:r>
            <w:r w:rsidRPr="0030331B">
              <w:rPr>
                <w:rFonts w:ascii="Arial" w:hAnsi="Arial" w:cs="Arial"/>
                <w:i/>
                <w:iCs/>
                <w:sz w:val="20"/>
                <w:szCs w:val="20"/>
              </w:rPr>
              <w:t>een RG-plan</w:t>
            </w:r>
            <w:r>
              <w:rPr>
                <w:rFonts w:ascii="Arial" w:hAnsi="Arial" w:cs="Arial"/>
                <w:sz w:val="20"/>
                <w:szCs w:val="20"/>
              </w:rPr>
              <w:t xml:space="preserve"> waarin korte- en lange termijn doelen (geschreven in de ik-vorm), afspraken en een signaleringsplan worden beschreven.</w:t>
            </w:r>
          </w:p>
        </w:tc>
        <w:tc>
          <w:tcPr>
            <w:tcW w:w="764" w:type="pct"/>
          </w:tcPr>
          <w:p w14:paraId="28711B0C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332D2FA9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78A336B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138D026B" w14:textId="77777777" w:rsidTr="00B739C6">
        <w:tc>
          <w:tcPr>
            <w:tcW w:w="977" w:type="pct"/>
          </w:tcPr>
          <w:p w14:paraId="3E2C594B" w14:textId="697692C9" w:rsidR="00B739C6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Het RG-plan en de </w:t>
            </w:r>
            <w:r w:rsidRPr="00143F07">
              <w:rPr>
                <w:rFonts w:ascii="Arial" w:hAnsi="Arial" w:cs="Arial"/>
                <w:i/>
                <w:iCs/>
                <w:sz w:val="20"/>
                <w:szCs w:val="20"/>
              </w:rPr>
              <w:t>hersteldoelen van de cliënt bepalen de agenda</w:t>
            </w:r>
            <w:r>
              <w:rPr>
                <w:rFonts w:ascii="Arial" w:hAnsi="Arial" w:cs="Arial"/>
                <w:sz w:val="20"/>
                <w:szCs w:val="20"/>
              </w:rPr>
              <w:t xml:space="preserve"> van de netwerkbijeenkomst.</w:t>
            </w:r>
          </w:p>
        </w:tc>
        <w:tc>
          <w:tcPr>
            <w:tcW w:w="764" w:type="pct"/>
          </w:tcPr>
          <w:p w14:paraId="466A58D4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293803EC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4FB30D3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48F297CE" w14:textId="77777777" w:rsidTr="004D69D2">
        <w:tc>
          <w:tcPr>
            <w:tcW w:w="977" w:type="pct"/>
          </w:tcPr>
          <w:p w14:paraId="75C4A405" w14:textId="250CF88C" w:rsidR="00B739C6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Waar nodig zijn </w:t>
            </w:r>
            <w:r w:rsidRPr="00A51E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vaardigheidstrainingen </w:t>
            </w:r>
            <w:r>
              <w:rPr>
                <w:rFonts w:ascii="Arial" w:hAnsi="Arial" w:cs="Arial"/>
                <w:sz w:val="20"/>
                <w:szCs w:val="20"/>
              </w:rPr>
              <w:t>aangeboden aan de leden van de RG (bv WRAP</w:t>
            </w:r>
            <w:r w:rsidR="004D69D2">
              <w:rPr>
                <w:rFonts w:ascii="Arial" w:hAnsi="Arial" w:cs="Arial"/>
                <w:sz w:val="20"/>
                <w:szCs w:val="20"/>
              </w:rPr>
              <w:t>, ACT, POD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64" w:type="pct"/>
          </w:tcPr>
          <w:p w14:paraId="13D54E1A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5A8E07D4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5CF3360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7F794669" w14:textId="77777777" w:rsidTr="006500A6">
        <w:tc>
          <w:tcPr>
            <w:tcW w:w="977" w:type="pct"/>
          </w:tcPr>
          <w:p w14:paraId="2A0521EA" w14:textId="77A1F433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3.</w:t>
            </w:r>
            <w:r w:rsidR="003750A6">
              <w:rPr>
                <w:rFonts w:ascii="Arial" w:hAnsi="Arial" w:cs="Arial"/>
                <w:sz w:val="20"/>
                <w:szCs w:val="20"/>
              </w:rPr>
              <w:t>10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RG bijeenkomsten worden gekenmerkt door een </w:t>
            </w:r>
            <w:r w:rsidRPr="00C75D8F">
              <w:rPr>
                <w:rFonts w:ascii="Arial" w:hAnsi="Arial" w:cs="Arial"/>
                <w:i/>
                <w:iCs/>
                <w:sz w:val="20"/>
                <w:szCs w:val="20"/>
              </w:rPr>
              <w:t>goede sfeer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(bv weinig vijandigheid, negatief kritisch, over-betrokkenheid, veel warmte, positieve opmerkingen).</w:t>
            </w:r>
          </w:p>
        </w:tc>
        <w:tc>
          <w:tcPr>
            <w:tcW w:w="764" w:type="pct"/>
          </w:tcPr>
          <w:p w14:paraId="21F2D5A4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677829B7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7E536F0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C6" w:rsidRPr="00186740" w14:paraId="1B21CAED" w14:textId="77777777" w:rsidTr="00B739C6">
        <w:tc>
          <w:tcPr>
            <w:tcW w:w="977" w:type="pct"/>
          </w:tcPr>
          <w:p w14:paraId="30E2BF1B" w14:textId="02CA2567" w:rsidR="00262990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  <w:r w:rsidRPr="0018674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50A6">
              <w:rPr>
                <w:rFonts w:ascii="Arial" w:hAnsi="Arial" w:cs="Arial"/>
                <w:sz w:val="20"/>
                <w:szCs w:val="20"/>
              </w:rPr>
              <w:t>1</w:t>
            </w:r>
            <w:r w:rsidRPr="001867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Tijdens netwerkbijeenkomsten voelen alle leden zich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gehoord en wordt op een </w:t>
            </w:r>
            <w:r w:rsidRPr="003C40D3">
              <w:rPr>
                <w:rFonts w:ascii="Arial" w:hAnsi="Arial" w:cs="Arial"/>
                <w:i/>
                <w:iCs/>
                <w:sz w:val="20"/>
                <w:szCs w:val="20"/>
              </w:rPr>
              <w:t>gelijkwaardige</w:t>
            </w:r>
            <w:r>
              <w:rPr>
                <w:rFonts w:ascii="Arial" w:hAnsi="Arial" w:cs="Arial"/>
                <w:sz w:val="20"/>
                <w:szCs w:val="20"/>
              </w:rPr>
              <w:t xml:space="preserve"> manier met elkaar gecommuniceerd.</w:t>
            </w:r>
          </w:p>
        </w:tc>
        <w:tc>
          <w:tcPr>
            <w:tcW w:w="764" w:type="pct"/>
          </w:tcPr>
          <w:p w14:paraId="05CA37A5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pct"/>
          </w:tcPr>
          <w:p w14:paraId="380938D1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4D56F75" w14:textId="77777777" w:rsidR="00B739C6" w:rsidRPr="00186740" w:rsidRDefault="00B739C6" w:rsidP="00A4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082BD" w14:textId="77777777" w:rsidR="00F97E95" w:rsidRDefault="00F97E95" w:rsidP="00F97E95">
      <w:pPr>
        <w:rPr>
          <w:rFonts w:ascii="Arial" w:hAnsi="Arial" w:cs="Aria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740"/>
        <w:gridCol w:w="2130"/>
        <w:gridCol w:w="6040"/>
        <w:gridCol w:w="3084"/>
      </w:tblGrid>
      <w:tr w:rsidR="00F97E95" w14:paraId="4702FF93" w14:textId="77777777" w:rsidTr="007B7FFA">
        <w:trPr>
          <w:trHeight w:val="758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4E3449E0" w14:textId="18A127E8" w:rsidR="00F97E95" w:rsidRPr="007B7FFA" w:rsidRDefault="00F97E95" w:rsidP="006901F4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Structurele samenwerking</w:t>
            </w:r>
            <w:r w:rsidR="00F55873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netwerkpartners</w:t>
            </w:r>
            <w:r w:rsidR="00E76849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D5BB9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ter bevordering van netwerkzorg</w:t>
            </w:r>
          </w:p>
        </w:tc>
      </w:tr>
      <w:tr w:rsidR="00B739C6" w14:paraId="73816EDA" w14:textId="77777777" w:rsidTr="007B7FFA">
        <w:tc>
          <w:tcPr>
            <w:tcW w:w="979" w:type="pct"/>
            <w:shd w:val="clear" w:color="auto" w:fill="D9E2F3" w:themeFill="accent1" w:themeFillTint="33"/>
          </w:tcPr>
          <w:p w14:paraId="036902FA" w14:textId="77777777" w:rsidR="00B739C6" w:rsidRPr="007B7FFA" w:rsidRDefault="00B739C6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61" w:type="pct"/>
            <w:shd w:val="clear" w:color="auto" w:fill="D9E2F3" w:themeFill="accent1" w:themeFillTint="33"/>
          </w:tcPr>
          <w:p w14:paraId="6EA3D502" w14:textId="7DAA8358" w:rsidR="00B739C6" w:rsidRPr="007B7FFA" w:rsidRDefault="00B739C6" w:rsidP="00A443D1">
            <w:pPr>
              <w:rPr>
                <w:rFonts w:ascii="Arial" w:hAnsi="Arial" w:cs="Arial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In hoeverre is hier sprake van? (1-5)</w:t>
            </w:r>
          </w:p>
        </w:tc>
        <w:tc>
          <w:tcPr>
            <w:tcW w:w="2158" w:type="pct"/>
            <w:shd w:val="clear" w:color="auto" w:fill="D9E2F3" w:themeFill="accent1" w:themeFillTint="33"/>
          </w:tcPr>
          <w:p w14:paraId="2395E777" w14:textId="1E8CD281" w:rsidR="00B739C6" w:rsidRPr="007B7FFA" w:rsidRDefault="00B739C6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Toelichting (wat gaat goed / wat kan beter?)</w:t>
            </w:r>
          </w:p>
        </w:tc>
        <w:tc>
          <w:tcPr>
            <w:tcW w:w="1102" w:type="pct"/>
            <w:shd w:val="clear" w:color="auto" w:fill="D9E2F3" w:themeFill="accent1" w:themeFillTint="33"/>
          </w:tcPr>
          <w:p w14:paraId="48DD7940" w14:textId="38B3BCE7" w:rsidR="00B739C6" w:rsidRPr="007B7FFA" w:rsidRDefault="00B739C6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Hoe ga je hiermee verder? Wat is daarvoor nodig?</w:t>
            </w:r>
          </w:p>
        </w:tc>
      </w:tr>
      <w:tr w:rsidR="00F65315" w14:paraId="0CF78956" w14:textId="77777777" w:rsidTr="000708C8">
        <w:tc>
          <w:tcPr>
            <w:tcW w:w="979" w:type="pct"/>
          </w:tcPr>
          <w:p w14:paraId="2DE23DDA" w14:textId="12F59F28" w:rsidR="00F65315" w:rsidRPr="00C377B8" w:rsidRDefault="00476109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4.1 Algemeen: Voor het vormgeven en evalueren van </w:t>
            </w:r>
            <w:r w:rsidR="005172D9" w:rsidRPr="005172D9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structurele samenwerking met netwerkpartners maken we gebruik van </w:t>
            </w:r>
            <w:hyperlink r:id="rId11" w:history="1">
              <w:r w:rsidR="005172D9" w:rsidRPr="003E0E76">
                <w:rPr>
                  <w:rStyle w:val="Hyperlink"/>
                  <w:rFonts w:ascii="Arial" w:eastAsiaTheme="minorHAnsi" w:hAnsi="Arial" w:cs="Arial"/>
                  <w:sz w:val="20"/>
                  <w:szCs w:val="20"/>
                  <w14:ligatures w14:val="standardContextual"/>
                </w:rPr>
                <w:t>Het Kompas</w:t>
              </w:r>
            </w:hyperlink>
            <w:r w:rsidR="00A126EA">
              <w:rPr>
                <w:rStyle w:val="Voetnootmarkering"/>
                <w:rFonts w:ascii="Arial" w:eastAsiaTheme="minorHAnsi" w:hAnsi="Arial" w:cs="Arial"/>
                <w:sz w:val="20"/>
                <w:szCs w:val="20"/>
                <w14:ligatures w14:val="standardContextual"/>
              </w:rPr>
              <w:footnoteReference w:id="6"/>
            </w:r>
            <w:r w:rsidR="005172D9" w:rsidRPr="005172D9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of </w:t>
            </w:r>
            <w:r w:rsidR="00467D02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een </w:t>
            </w:r>
            <w:r w:rsidR="005172D9" w:rsidRPr="005172D9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vergelijkbaar instrument</w:t>
            </w:r>
            <w:r w:rsidR="00467D02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467D02" w:rsidRPr="00467D02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om afspraken te maken</w:t>
            </w:r>
            <w:r w:rsidR="00467D02" w:rsidRPr="00467D02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over visie, samenwerking en gezamenlijke ontwikkeling in de regio</w:t>
            </w:r>
            <w:r w:rsidR="00C97AAF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61" w:type="pct"/>
          </w:tcPr>
          <w:p w14:paraId="5B6BA20B" w14:textId="77777777" w:rsidR="00F65315" w:rsidRDefault="00F65315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4B3475A2" w14:textId="689BD5CC" w:rsidR="00F65315" w:rsidRPr="00FE45EA" w:rsidRDefault="00FE45EA" w:rsidP="00A443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E45EA">
              <w:rPr>
                <w:rFonts w:ascii="Arial" w:hAnsi="Arial" w:cs="Arial"/>
                <w:i/>
                <w:iCs/>
                <w:sz w:val="18"/>
                <w:szCs w:val="18"/>
              </w:rPr>
              <w:t>Graag toelichten als je een ander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instrument</w:t>
            </w:r>
            <w:r w:rsidRPr="00FE45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gebruikt. Welk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instrument</w:t>
            </w:r>
            <w:r w:rsidRPr="00FE45EA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102" w:type="pct"/>
          </w:tcPr>
          <w:p w14:paraId="3691A86F" w14:textId="77777777" w:rsidR="00F65315" w:rsidRDefault="00F65315" w:rsidP="00A443D1">
            <w:pPr>
              <w:rPr>
                <w:rFonts w:ascii="Arial" w:hAnsi="Arial" w:cs="Arial"/>
              </w:rPr>
            </w:pPr>
          </w:p>
        </w:tc>
      </w:tr>
      <w:tr w:rsidR="00381101" w14:paraId="59E4FF5E" w14:textId="77777777" w:rsidTr="007B7FFA">
        <w:tc>
          <w:tcPr>
            <w:tcW w:w="5000" w:type="pct"/>
            <w:gridSpan w:val="4"/>
            <w:shd w:val="clear" w:color="auto" w:fill="D9E2F3" w:themeFill="accent1" w:themeFillTint="33"/>
          </w:tcPr>
          <w:p w14:paraId="480744BE" w14:textId="567D9C66" w:rsidR="00381101" w:rsidRPr="007B7FFA" w:rsidRDefault="00381101" w:rsidP="00A443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Elementen binnen de structurele samenwerking:</w:t>
            </w:r>
          </w:p>
        </w:tc>
      </w:tr>
      <w:tr w:rsidR="00B96D52" w14:paraId="25CA0812" w14:textId="77777777" w:rsidTr="000708C8">
        <w:tc>
          <w:tcPr>
            <w:tcW w:w="979" w:type="pct"/>
          </w:tcPr>
          <w:p w14:paraId="7BB6090E" w14:textId="7042D9A4" w:rsidR="00B96D52" w:rsidRDefault="00B96D52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4.</w:t>
            </w:r>
            <w:r w:rsidR="007272C4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2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Relevante netwerk-partners zijn in beeld: e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r is een </w:t>
            </w:r>
            <w:r w:rsidRPr="00093BD5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overzichtelijke actuele sociale kaart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voor </w:t>
            </w:r>
            <w:r w:rsidR="00BD2D40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de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doelgroep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met 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relevante voorzieningen </w:t>
            </w:r>
            <w:r w:rsidRPr="003232FE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uit zorg, sociaal domein, wonen, onderwijs en veiligheids</w:t>
            </w:r>
            <w:r w:rsidR="001D4452" w:rsidRPr="003232FE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-</w:t>
            </w:r>
            <w:r w:rsidRPr="003232FE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domein. 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Deze kaart is zowel </w:t>
            </w:r>
            <w:r w:rsidRPr="00C377B8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lastRenderedPageBreak/>
              <w:t>voor professionals in het netwerk als cliënten en hun naasten toegankelijk.</w:t>
            </w:r>
            <w:r w:rsidR="00024919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761" w:type="pct"/>
          </w:tcPr>
          <w:p w14:paraId="118669FB" w14:textId="77777777" w:rsidR="00B96D52" w:rsidRDefault="00B96D52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473C2CB8" w14:textId="77777777" w:rsidR="00B96D52" w:rsidRDefault="00B96D52" w:rsidP="00A443D1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</w:tcPr>
          <w:p w14:paraId="6A8C5C9E" w14:textId="77777777" w:rsidR="00B96D52" w:rsidRDefault="00B96D52" w:rsidP="00A443D1">
            <w:pPr>
              <w:rPr>
                <w:rFonts w:ascii="Arial" w:hAnsi="Arial" w:cs="Arial"/>
              </w:rPr>
            </w:pPr>
          </w:p>
        </w:tc>
      </w:tr>
      <w:tr w:rsidR="00B739C6" w14:paraId="51ADBB11" w14:textId="77777777" w:rsidTr="00F44E81">
        <w:tc>
          <w:tcPr>
            <w:tcW w:w="979" w:type="pct"/>
          </w:tcPr>
          <w:p w14:paraId="23B88ABA" w14:textId="66FD8A62" w:rsidR="00B739C6" w:rsidRDefault="00B739C6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4.</w:t>
            </w:r>
            <w:r w:rsidR="00C3560C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3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Wij hebben </w:t>
            </w:r>
            <w:r w:rsidRPr="000154E1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structureel overleg en korte lijnen op </w:t>
            </w:r>
            <w:r w:rsidR="00386D9C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meso</w:t>
            </w:r>
            <w:r w:rsidRPr="000154E1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niveau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CA340B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(teamleiders / managers)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met verschillende relevante netwerkpartners.</w:t>
            </w:r>
            <w:r w:rsidR="009266D0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61" w:type="pct"/>
          </w:tcPr>
          <w:p w14:paraId="79AEC707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147D153E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</w:tcPr>
          <w:p w14:paraId="1DA4ADD6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</w:tr>
      <w:tr w:rsidR="00B739C6" w14:paraId="2FD141B9" w14:textId="77777777" w:rsidTr="006B1DBC">
        <w:tc>
          <w:tcPr>
            <w:tcW w:w="979" w:type="pct"/>
          </w:tcPr>
          <w:p w14:paraId="246583B2" w14:textId="10C04DAD" w:rsidR="00B739C6" w:rsidRDefault="00B739C6" w:rsidP="00A44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4.</w:t>
            </w:r>
            <w:r w:rsidR="00C3560C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Wij hebben een </w:t>
            </w:r>
            <w:r w:rsidRPr="00AC32B0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structureel samenwerkings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-</w:t>
            </w:r>
            <w:r w:rsidRPr="00AC32B0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verband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6F397D" w:rsidRPr="006F397D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op </w:t>
            </w:r>
            <w:r w:rsidR="00CA340B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macro</w:t>
            </w:r>
            <w:r w:rsidR="006F397D" w:rsidRPr="006F397D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niveau</w:t>
            </w:r>
            <w:r w:rsidR="006F397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met meerdere relevante netwerkpartners (o.a. huisartsen, </w:t>
            </w:r>
            <w:r w:rsidR="00243BF9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sociale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wijkteams, woningbouw, werk &amp; inkomen, veiligheid</w:t>
            </w:r>
            <w:r w:rsidR="006B1DBC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, schuldhulpverlening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)</w:t>
            </w:r>
            <w:r w:rsidRPr="00AC32B0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, met de focus op het faciliteren van professionals om op het niveau van de cliënt over domeinen heen samen te werken.</w:t>
            </w:r>
          </w:p>
        </w:tc>
        <w:tc>
          <w:tcPr>
            <w:tcW w:w="761" w:type="pct"/>
          </w:tcPr>
          <w:p w14:paraId="657A1542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2B2520D1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</w:tcPr>
          <w:p w14:paraId="4A68C16D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</w:tr>
      <w:tr w:rsidR="00B739C6" w14:paraId="1B5C544E" w14:textId="77777777" w:rsidTr="00B739C6">
        <w:tc>
          <w:tcPr>
            <w:tcW w:w="979" w:type="pct"/>
          </w:tcPr>
          <w:p w14:paraId="59138524" w14:textId="42B57ABD" w:rsidR="00872B6B" w:rsidRPr="00872B6B" w:rsidRDefault="00B739C6" w:rsidP="007D0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4.</w:t>
            </w:r>
            <w:r w:rsidR="008A08C4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5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De organisatie heeft met 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de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hierboven genoemde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netwerkpartners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in een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Pr="006E0657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samenwerkingsplan met bestuurlijk mandaat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vastgelegd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wat onze gezamenlijke visie en kernwaarden zijn en 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hoe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w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ij samenwerken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aan (o.a.) netwerk</w:t>
            </w:r>
            <w:r w:rsidR="00872B6B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zorg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. </w:t>
            </w:r>
          </w:p>
        </w:tc>
        <w:tc>
          <w:tcPr>
            <w:tcW w:w="761" w:type="pct"/>
          </w:tcPr>
          <w:p w14:paraId="5CE78EA4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79C24FBD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</w:tcPr>
          <w:p w14:paraId="2E7A0D48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</w:tr>
      <w:tr w:rsidR="00B739C6" w14:paraId="4733B5B0" w14:textId="77777777" w:rsidTr="00872B6B">
        <w:tc>
          <w:tcPr>
            <w:tcW w:w="979" w:type="pct"/>
          </w:tcPr>
          <w:p w14:paraId="1DE3CFEC" w14:textId="4672005D" w:rsidR="00B739C6" w:rsidRDefault="00B739C6" w:rsidP="008E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4.</w:t>
            </w:r>
            <w:r w:rsidR="008A08C4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6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De organisatie faciliteert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medewerkers 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zodat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zij relevante informatie </w:t>
            </w:r>
            <w:r w:rsidRPr="00872B6B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op</w:t>
            </w:r>
            <w:r w:rsidRPr="00872B6B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 casusniveau efficiënt </w:t>
            </w:r>
            <w:r w:rsidR="00133EA6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 xml:space="preserve">en </w:t>
            </w:r>
            <w:r w:rsidRPr="00872B6B">
              <w:rPr>
                <w:rFonts w:ascii="Arial" w:eastAsiaTheme="minorHAnsi" w:hAnsi="Arial" w:cs="Arial"/>
                <w:i/>
                <w:iCs/>
                <w:sz w:val="20"/>
                <w:szCs w:val="20"/>
                <w14:ligatures w14:val="standardContextual"/>
              </w:rPr>
              <w:t>op uniforme wijze kunnen uitwisselen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in een privacy-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lastRenderedPageBreak/>
              <w:t xml:space="preserve">proof </w:t>
            </w:r>
            <w:r w:rsidR="00C04344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digitaal platform</w:t>
            </w: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(bv een gekoppeld EPD, een OZO app, etc)</w:t>
            </w:r>
            <w:r w:rsidRPr="00BA0D3D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37565D28" w14:textId="549F1BD6" w:rsidR="00872B6B" w:rsidRPr="00872B6B" w:rsidRDefault="00872B6B" w:rsidP="008E35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2"/>
                <w:szCs w:val="12"/>
                <w14:ligatures w14:val="standardContextual"/>
              </w:rPr>
            </w:pPr>
          </w:p>
        </w:tc>
        <w:tc>
          <w:tcPr>
            <w:tcW w:w="761" w:type="pct"/>
          </w:tcPr>
          <w:p w14:paraId="074090AA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2158" w:type="pct"/>
          </w:tcPr>
          <w:p w14:paraId="0E55BD3E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</w:tcPr>
          <w:p w14:paraId="0A49AB0D" w14:textId="77777777" w:rsidR="00B739C6" w:rsidRDefault="00B739C6" w:rsidP="00A443D1">
            <w:pPr>
              <w:rPr>
                <w:rFonts w:ascii="Arial" w:hAnsi="Arial" w:cs="Arial"/>
              </w:rPr>
            </w:pPr>
          </w:p>
        </w:tc>
      </w:tr>
    </w:tbl>
    <w:p w14:paraId="4828E4BA" w14:textId="77777777" w:rsidR="00F97E95" w:rsidRDefault="00F97E95">
      <w:pPr>
        <w:rPr>
          <w:rFonts w:ascii="Arial" w:hAnsi="Arial" w:cs="Aria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73"/>
        <w:gridCol w:w="2015"/>
        <w:gridCol w:w="5931"/>
        <w:gridCol w:w="2975"/>
      </w:tblGrid>
      <w:tr w:rsidR="00F97E95" w:rsidRPr="00B8467B" w14:paraId="6E0D048E" w14:textId="77777777" w:rsidTr="007B7FFA">
        <w:trPr>
          <w:trHeight w:val="595"/>
        </w:trPr>
        <w:tc>
          <w:tcPr>
            <w:tcW w:w="5000" w:type="pct"/>
            <w:gridSpan w:val="4"/>
            <w:shd w:val="clear" w:color="auto" w:fill="2F5496" w:themeFill="accent1" w:themeFillShade="BF"/>
            <w:vAlign w:val="center"/>
          </w:tcPr>
          <w:p w14:paraId="09D5E709" w14:textId="607418DC" w:rsidR="00F97E95" w:rsidRPr="007B7FFA" w:rsidRDefault="00F97E95" w:rsidP="00B8467B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Evaluatie</w:t>
            </w:r>
            <w:r w:rsidR="00B06646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Netwerk</w:t>
            </w:r>
            <w:r w:rsidR="00D01376" w:rsidRPr="007B7FF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zorg mentale gezondheid</w:t>
            </w:r>
          </w:p>
        </w:tc>
      </w:tr>
      <w:tr w:rsidR="00B739C6" w:rsidRPr="00B8467B" w14:paraId="1A1A170C" w14:textId="77777777" w:rsidTr="007B7FFA">
        <w:tc>
          <w:tcPr>
            <w:tcW w:w="1098" w:type="pct"/>
            <w:shd w:val="clear" w:color="auto" w:fill="D9E2F3" w:themeFill="accent1" w:themeFillTint="33"/>
          </w:tcPr>
          <w:p w14:paraId="2B7861F4" w14:textId="77777777" w:rsidR="00B739C6" w:rsidRPr="007B7FFA" w:rsidRDefault="00B739C6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D9E2F3" w:themeFill="accent1" w:themeFillTint="33"/>
          </w:tcPr>
          <w:p w14:paraId="4452938D" w14:textId="5DF539C1" w:rsidR="00B739C6" w:rsidRPr="007B7FFA" w:rsidRDefault="00B739C6" w:rsidP="00C2748F">
            <w:pPr>
              <w:rPr>
                <w:rFonts w:ascii="Arial" w:hAnsi="Arial" w:cs="Arial"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In hoeverre is hier sprake van? (1-5)</w:t>
            </w:r>
          </w:p>
        </w:tc>
        <w:tc>
          <w:tcPr>
            <w:tcW w:w="2119" w:type="pct"/>
            <w:shd w:val="clear" w:color="auto" w:fill="D9E2F3" w:themeFill="accent1" w:themeFillTint="33"/>
          </w:tcPr>
          <w:p w14:paraId="5E293F80" w14:textId="683AF0E0" w:rsidR="00B739C6" w:rsidRPr="007B7FFA" w:rsidRDefault="00B739C6" w:rsidP="00C27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Toelichting (wat gaat goed / wat kan beter?)</w:t>
            </w:r>
          </w:p>
        </w:tc>
        <w:tc>
          <w:tcPr>
            <w:tcW w:w="1063" w:type="pct"/>
            <w:shd w:val="clear" w:color="auto" w:fill="D9E2F3" w:themeFill="accent1" w:themeFillTint="33"/>
          </w:tcPr>
          <w:p w14:paraId="6F75ED36" w14:textId="0BE3A5D2" w:rsidR="00B739C6" w:rsidRPr="007B7FFA" w:rsidRDefault="00B739C6" w:rsidP="00C274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FFA">
              <w:rPr>
                <w:rFonts w:ascii="Arial" w:hAnsi="Arial" w:cs="Arial"/>
                <w:b/>
                <w:bCs/>
                <w:sz w:val="20"/>
                <w:szCs w:val="20"/>
              </w:rPr>
              <w:t>Hoe ga je hiermee verder? Wat is daarvoor nodig?</w:t>
            </w:r>
          </w:p>
        </w:tc>
      </w:tr>
      <w:tr w:rsidR="00B739C6" w:rsidRPr="00B8467B" w14:paraId="35801082" w14:textId="77777777" w:rsidTr="002229CD">
        <w:tc>
          <w:tcPr>
            <w:tcW w:w="1098" w:type="pct"/>
          </w:tcPr>
          <w:p w14:paraId="788ABF7A" w14:textId="06CA9539" w:rsidR="00B739C6" w:rsidRDefault="00B739C6" w:rsidP="00B61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3750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De organisatie evalueert </w:t>
            </w:r>
            <w:r w:rsidR="009E51CD">
              <w:rPr>
                <w:rFonts w:ascii="Arial" w:hAnsi="Arial" w:cs="Arial"/>
                <w:sz w:val="20"/>
                <w:szCs w:val="20"/>
              </w:rPr>
              <w:t xml:space="preserve">structureel </w:t>
            </w:r>
            <w:r w:rsidR="00A96AAC">
              <w:rPr>
                <w:rFonts w:ascii="Arial" w:hAnsi="Arial" w:cs="Arial"/>
                <w:sz w:val="20"/>
                <w:szCs w:val="20"/>
              </w:rPr>
              <w:t xml:space="preserve">en systematisch </w:t>
            </w:r>
            <w:r w:rsidR="00C80D94">
              <w:rPr>
                <w:rFonts w:ascii="Arial" w:hAnsi="Arial" w:cs="Arial"/>
                <w:sz w:val="20"/>
                <w:szCs w:val="20"/>
              </w:rPr>
              <w:t xml:space="preserve">samen met netwerkpartners </w:t>
            </w:r>
            <w:r>
              <w:rPr>
                <w:rFonts w:ascii="Arial" w:hAnsi="Arial" w:cs="Arial"/>
                <w:sz w:val="20"/>
                <w:szCs w:val="20"/>
              </w:rPr>
              <w:t>de implementatie van netwerk</w:t>
            </w:r>
            <w:r w:rsidR="00B43933">
              <w:rPr>
                <w:rFonts w:ascii="Arial" w:hAnsi="Arial" w:cs="Arial"/>
                <w:sz w:val="20"/>
                <w:szCs w:val="20"/>
              </w:rPr>
              <w:t>zorg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 </w:t>
            </w:r>
            <w:r w:rsidR="00A96AAC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microniveau 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567B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evaluatie van </w:t>
            </w:r>
            <w:r w:rsidR="00767A8E">
              <w:rPr>
                <w:rFonts w:ascii="Arial" w:hAnsi="Arial" w:cs="Arial"/>
                <w:i/>
                <w:iCs/>
                <w:sz w:val="20"/>
                <w:szCs w:val="20"/>
              </w:rPr>
              <w:t>werk</w:t>
            </w:r>
            <w:r w:rsidR="00567B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processen </w:t>
            </w:r>
            <w:r w:rsidR="005851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 </w:t>
            </w:r>
            <w:r w:rsidR="004367BD">
              <w:rPr>
                <w:rFonts w:ascii="Arial" w:hAnsi="Arial" w:cs="Arial"/>
                <w:i/>
                <w:iCs/>
                <w:sz w:val="20"/>
                <w:szCs w:val="20"/>
              </w:rPr>
              <w:t>zorg-</w:t>
            </w:r>
            <w:r w:rsidR="005851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uitkomsten </w:t>
            </w:r>
            <w:r w:rsidR="00D655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rond </w:t>
            </w:r>
            <w:r w:rsidR="00D6559C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casussen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8511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96A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onderneemt actie waar nodig.</w:t>
            </w:r>
          </w:p>
        </w:tc>
        <w:tc>
          <w:tcPr>
            <w:tcW w:w="720" w:type="pct"/>
          </w:tcPr>
          <w:p w14:paraId="7DE092CB" w14:textId="77777777" w:rsidR="00B739C6" w:rsidRPr="00B8467B" w:rsidRDefault="00B739C6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pct"/>
          </w:tcPr>
          <w:p w14:paraId="26ED2C11" w14:textId="77777777" w:rsidR="00B739C6" w:rsidRPr="00B8467B" w:rsidRDefault="00B739C6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3C05B6B" w14:textId="77777777" w:rsidR="00B739C6" w:rsidRPr="00B8467B" w:rsidRDefault="00B739C6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AAC" w:rsidRPr="00B8467B" w14:paraId="44419BA9" w14:textId="77777777" w:rsidTr="002229CD">
        <w:tc>
          <w:tcPr>
            <w:tcW w:w="1098" w:type="pct"/>
          </w:tcPr>
          <w:p w14:paraId="64D7509C" w14:textId="35A305E3" w:rsidR="00A96AAC" w:rsidRDefault="00B6183B" w:rsidP="00C27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A96AAC" w:rsidRPr="00A96AAC">
              <w:rPr>
                <w:rFonts w:ascii="Arial" w:hAnsi="Arial" w:cs="Arial"/>
                <w:sz w:val="20"/>
                <w:szCs w:val="20"/>
              </w:rPr>
              <w:t xml:space="preserve">De organisatie evalueert structureel en systematisch samen met netwerkpartners de implementatie van netwerkzorg 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 </w:t>
            </w:r>
            <w:r w:rsidR="00A96AAC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</w:t>
            </w:r>
            <w:r w:rsidR="00BE546F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eso</w:t>
            </w:r>
            <w:r w:rsidR="00A13B14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niveau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A13B14">
              <w:rPr>
                <w:rFonts w:ascii="Arial" w:hAnsi="Arial" w:cs="Arial"/>
                <w:i/>
                <w:iCs/>
                <w:sz w:val="20"/>
                <w:szCs w:val="20"/>
              </w:rPr>
              <w:t>evaluatie van</w:t>
            </w:r>
            <w:r w:rsidR="00F00C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afspraken</w:t>
            </w:r>
            <w:r w:rsidR="0093539B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2554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takenpakketten, </w:t>
            </w:r>
            <w:r w:rsidR="00F00C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ambities met </w:t>
            </w:r>
            <w:r w:rsidR="00BE546F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>managers</w:t>
            </w:r>
            <w:r w:rsidR="00F00C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353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 </w:t>
            </w:r>
            <w:r w:rsidR="0093539B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teamleiders </w:t>
            </w:r>
            <w:r w:rsidR="00D6559C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in de wijk</w:t>
            </w:r>
            <w:r w:rsidR="00A96AAC" w:rsidRPr="00BE546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A96AAC" w:rsidRPr="00A96AAC">
              <w:rPr>
                <w:rFonts w:ascii="Arial" w:hAnsi="Arial" w:cs="Arial"/>
                <w:sz w:val="20"/>
                <w:szCs w:val="20"/>
              </w:rPr>
              <w:t xml:space="preserve"> en onderneemt actie waar nodig.</w:t>
            </w:r>
            <w:r w:rsidR="00235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pct"/>
          </w:tcPr>
          <w:p w14:paraId="333C5D8B" w14:textId="77777777" w:rsidR="00A96AAC" w:rsidRPr="00B8467B" w:rsidRDefault="00A96AAC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pct"/>
          </w:tcPr>
          <w:p w14:paraId="2DDD746A" w14:textId="77777777" w:rsidR="00A96AAC" w:rsidRPr="00B8467B" w:rsidRDefault="00A96AAC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3C7D4F6" w14:textId="77777777" w:rsidR="00A96AAC" w:rsidRPr="00B8467B" w:rsidRDefault="00A96AAC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E7" w:rsidRPr="00B8467B" w14:paraId="3F369767" w14:textId="77777777" w:rsidTr="002229CD">
        <w:tc>
          <w:tcPr>
            <w:tcW w:w="1098" w:type="pct"/>
          </w:tcPr>
          <w:p w14:paraId="4F79649A" w14:textId="45159720" w:rsidR="006F2DE7" w:rsidRDefault="006F2DE7" w:rsidP="00C27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 De organisatie evalueert structureel en systematisch samen met netwerkwerkpartners </w:t>
            </w:r>
            <w:r w:rsidR="00AB12C7">
              <w:rPr>
                <w:rFonts w:ascii="Arial" w:hAnsi="Arial" w:cs="Arial"/>
                <w:sz w:val="20"/>
                <w:szCs w:val="20"/>
              </w:rPr>
              <w:t xml:space="preserve">de implementatie van netwerkzorg </w:t>
            </w:r>
            <w:r w:rsidR="00AB12C7" w:rsidRPr="005E2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 </w:t>
            </w:r>
            <w:r w:rsidR="00AB12C7" w:rsidRPr="00D6559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macroniveau</w:t>
            </w:r>
            <w:r w:rsidR="00AB12C7" w:rsidRPr="00D6559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AB12C7">
              <w:rPr>
                <w:rFonts w:ascii="Arial" w:hAnsi="Arial" w:cs="Arial"/>
                <w:sz w:val="20"/>
                <w:szCs w:val="20"/>
              </w:rPr>
              <w:t>(</w:t>
            </w:r>
            <w:r w:rsidR="00AB12C7" w:rsidRPr="00D655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evaluatie van </w:t>
            </w:r>
            <w:r w:rsidR="00D6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gedeelde </w:t>
            </w:r>
            <w:r w:rsidR="00903EE6">
              <w:rPr>
                <w:rFonts w:ascii="Arial" w:hAnsi="Arial" w:cs="Arial"/>
                <w:i/>
                <w:iCs/>
                <w:sz w:val="20"/>
                <w:szCs w:val="20"/>
              </w:rPr>
              <w:t>waarden</w:t>
            </w:r>
            <w:r w:rsidR="006F3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 </w:t>
            </w:r>
            <w:r w:rsidR="00483A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ambities, </w:t>
            </w:r>
            <w:r w:rsidR="00483A0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verantwoordelijkheden, </w:t>
            </w:r>
            <w:r w:rsidR="00D6415C">
              <w:rPr>
                <w:rFonts w:ascii="Arial" w:hAnsi="Arial" w:cs="Arial"/>
                <w:i/>
                <w:iCs/>
                <w:sz w:val="20"/>
                <w:szCs w:val="20"/>
              </w:rPr>
              <w:t>financiële</w:t>
            </w:r>
            <w:r w:rsidR="00B313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641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stromen, </w:t>
            </w:r>
            <w:r w:rsidR="00483A09">
              <w:rPr>
                <w:rFonts w:ascii="Arial" w:hAnsi="Arial" w:cs="Arial"/>
                <w:i/>
                <w:iCs/>
                <w:sz w:val="20"/>
                <w:szCs w:val="20"/>
              </w:rPr>
              <w:t>resultaten</w:t>
            </w:r>
            <w:r w:rsidR="00AB12C7" w:rsidRPr="00D655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D757F" w:rsidRPr="00D655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met </w:t>
            </w:r>
            <w:r w:rsidR="00FD757F" w:rsidRPr="00237D9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bestuurders </w:t>
            </w:r>
            <w:r w:rsidR="00D6559C" w:rsidRPr="00237D9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in de</w:t>
            </w:r>
            <w:r w:rsidR="00FD757F" w:rsidRPr="00237D9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regio</w:t>
            </w:r>
            <w:r w:rsidR="00FD757F" w:rsidRPr="00237D9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="00FD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2DE6">
              <w:rPr>
                <w:rFonts w:ascii="Arial" w:hAnsi="Arial" w:cs="Arial"/>
                <w:sz w:val="20"/>
                <w:szCs w:val="20"/>
              </w:rPr>
              <w:t xml:space="preserve">en onderneemt actie waar nodig. </w:t>
            </w:r>
            <w:r w:rsidR="005E2DE6" w:rsidRPr="005E2DE6">
              <w:rPr>
                <w:rFonts w:ascii="Arial" w:hAnsi="Arial" w:cs="Arial"/>
                <w:sz w:val="20"/>
                <w:szCs w:val="20"/>
              </w:rPr>
              <w:t>Binnen deze evaluatie heeft de betrokkenheid van financiers een plek.</w:t>
            </w:r>
          </w:p>
        </w:tc>
        <w:tc>
          <w:tcPr>
            <w:tcW w:w="720" w:type="pct"/>
          </w:tcPr>
          <w:p w14:paraId="7F153FE8" w14:textId="77777777" w:rsidR="006F2DE7" w:rsidRPr="00B8467B" w:rsidRDefault="006F2DE7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pct"/>
          </w:tcPr>
          <w:p w14:paraId="6D41B0EC" w14:textId="77777777" w:rsidR="006F2DE7" w:rsidRPr="00B8467B" w:rsidRDefault="006F2DE7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C2D4181" w14:textId="77777777" w:rsidR="006F2DE7" w:rsidRPr="00B8467B" w:rsidRDefault="006F2DE7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754" w:rsidRPr="00B8467B" w14:paraId="1857E537" w14:textId="77777777" w:rsidTr="002229CD">
        <w:tc>
          <w:tcPr>
            <w:tcW w:w="1098" w:type="pct"/>
          </w:tcPr>
          <w:p w14:paraId="6733903C" w14:textId="5F9A991A" w:rsidR="00B97754" w:rsidRDefault="00B97754" w:rsidP="00C2748F">
            <w:pPr>
              <w:rPr>
                <w:rFonts w:ascii="Arial" w:hAnsi="Arial" w:cs="Arial"/>
                <w:sz w:val="20"/>
                <w:szCs w:val="20"/>
              </w:rPr>
            </w:pPr>
            <w:r w:rsidRPr="00B97754">
              <w:rPr>
                <w:rFonts w:ascii="Arial" w:hAnsi="Arial" w:cs="Arial"/>
                <w:sz w:val="20"/>
                <w:szCs w:val="20"/>
              </w:rPr>
              <w:t xml:space="preserve">5.4 Er vindt terugkoppeling plaats rond de implementatie van netwerkzorg </w:t>
            </w:r>
            <w:r w:rsidRPr="00B97754">
              <w:rPr>
                <w:rFonts w:ascii="Arial" w:hAnsi="Arial" w:cs="Arial"/>
                <w:i/>
                <w:iCs/>
                <w:sz w:val="20"/>
                <w:szCs w:val="20"/>
              </w:rPr>
              <w:t>tussen de verschillende niveaus</w:t>
            </w:r>
            <w:r w:rsidRPr="00B977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0" w:type="pct"/>
          </w:tcPr>
          <w:p w14:paraId="40314382" w14:textId="77777777" w:rsidR="00B97754" w:rsidRPr="00B8467B" w:rsidRDefault="00B97754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pct"/>
          </w:tcPr>
          <w:p w14:paraId="3CF7B9C7" w14:textId="77777777" w:rsidR="00B97754" w:rsidRPr="00B8467B" w:rsidRDefault="00B97754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69EE22F" w14:textId="77777777" w:rsidR="00B97754" w:rsidRPr="00B8467B" w:rsidRDefault="00B97754" w:rsidP="00C274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A350D" w14:textId="77777777" w:rsidR="002C3CB1" w:rsidRDefault="002C3CB1" w:rsidP="00F97E95">
      <w:pPr>
        <w:rPr>
          <w:rFonts w:ascii="Arial" w:hAnsi="Arial" w:cs="Arial"/>
          <w:color w:val="388600"/>
        </w:rPr>
      </w:pPr>
    </w:p>
    <w:p w14:paraId="2EBFD1D9" w14:textId="77777777" w:rsidR="007B7FFA" w:rsidRDefault="007B7FFA" w:rsidP="00F97E95">
      <w:pPr>
        <w:rPr>
          <w:rFonts w:ascii="Arial" w:hAnsi="Arial" w:cs="Arial"/>
          <w:b/>
          <w:bCs/>
        </w:rPr>
      </w:pPr>
    </w:p>
    <w:p w14:paraId="78C0C62B" w14:textId="7E5AE6CA" w:rsidR="002947E1" w:rsidRPr="007B7FFA" w:rsidRDefault="002947E1" w:rsidP="00F97E9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7B7FF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B</w:t>
      </w:r>
      <w:r w:rsidR="007B7FFA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RONNNEN</w:t>
      </w:r>
    </w:p>
    <w:p w14:paraId="20A20FA0" w14:textId="77693F4C" w:rsidR="00A32EC1" w:rsidRPr="006D7E68" w:rsidRDefault="00A32EC1" w:rsidP="007B7FFA">
      <w:pPr>
        <w:spacing w:after="0"/>
        <w:rPr>
          <w:rFonts w:ascii="Arial" w:hAnsi="Arial" w:cs="Arial"/>
          <w:sz w:val="20"/>
          <w:szCs w:val="20"/>
        </w:rPr>
      </w:pPr>
      <w:r w:rsidRPr="006D7E68">
        <w:rPr>
          <w:rFonts w:ascii="Arial" w:hAnsi="Arial" w:cs="Arial"/>
          <w:sz w:val="20"/>
          <w:szCs w:val="20"/>
        </w:rPr>
        <w:t xml:space="preserve">De inhoud van deze zelfevaluatietool is </w:t>
      </w:r>
      <w:r w:rsidR="00990A01" w:rsidRPr="006D7E68">
        <w:rPr>
          <w:rFonts w:ascii="Arial" w:hAnsi="Arial" w:cs="Arial"/>
          <w:sz w:val="20"/>
          <w:szCs w:val="20"/>
        </w:rPr>
        <w:t xml:space="preserve">deels </w:t>
      </w:r>
      <w:r w:rsidRPr="006D7E68">
        <w:rPr>
          <w:rFonts w:ascii="Arial" w:hAnsi="Arial" w:cs="Arial"/>
          <w:sz w:val="20"/>
          <w:szCs w:val="20"/>
        </w:rPr>
        <w:t xml:space="preserve">gebaseerd op de volgende </w:t>
      </w:r>
      <w:r w:rsidR="00B6385D">
        <w:rPr>
          <w:rFonts w:ascii="Arial" w:hAnsi="Arial" w:cs="Arial"/>
          <w:sz w:val="20"/>
          <w:szCs w:val="20"/>
        </w:rPr>
        <w:t>informatie</w:t>
      </w:r>
      <w:r w:rsidRPr="006D7E68">
        <w:rPr>
          <w:rFonts w:ascii="Arial" w:hAnsi="Arial" w:cs="Arial"/>
          <w:sz w:val="20"/>
          <w:szCs w:val="20"/>
        </w:rPr>
        <w:t>bronnen</w:t>
      </w:r>
      <w:r w:rsidR="00464C24" w:rsidRPr="006D7E68">
        <w:rPr>
          <w:rFonts w:ascii="Arial" w:hAnsi="Arial" w:cs="Arial"/>
          <w:sz w:val="20"/>
          <w:szCs w:val="20"/>
        </w:rPr>
        <w:t>.</w:t>
      </w:r>
    </w:p>
    <w:p w14:paraId="4E533E12" w14:textId="77777777" w:rsidR="00990A01" w:rsidRPr="0055777E" w:rsidRDefault="00990A01" w:rsidP="00F97E95">
      <w:pPr>
        <w:rPr>
          <w:rFonts w:ascii="Arial" w:hAnsi="Arial" w:cs="Arial"/>
          <w:sz w:val="8"/>
          <w:szCs w:val="8"/>
        </w:rPr>
      </w:pPr>
    </w:p>
    <w:p w14:paraId="61D99E8F" w14:textId="6BD1FBE1" w:rsidR="00A32EC1" w:rsidRPr="0055777E" w:rsidRDefault="004D53A2" w:rsidP="0055777E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A4F77">
        <w:rPr>
          <w:rFonts w:ascii="Arial" w:hAnsi="Arial" w:cs="Arial"/>
          <w:sz w:val="20"/>
          <w:szCs w:val="20"/>
        </w:rPr>
        <w:t>Mulder</w:t>
      </w:r>
      <w:r w:rsidR="002161B7">
        <w:rPr>
          <w:rFonts w:ascii="Arial" w:hAnsi="Arial" w:cs="Arial"/>
          <w:sz w:val="20"/>
          <w:szCs w:val="20"/>
        </w:rPr>
        <w:t xml:space="preserve"> N,</w:t>
      </w:r>
      <w:r w:rsidRPr="009A4F77">
        <w:rPr>
          <w:rFonts w:ascii="Arial" w:hAnsi="Arial" w:cs="Arial"/>
          <w:sz w:val="20"/>
          <w:szCs w:val="20"/>
        </w:rPr>
        <w:t xml:space="preserve"> van Weeghel</w:t>
      </w:r>
      <w:r w:rsidR="00F63F7F">
        <w:rPr>
          <w:rFonts w:ascii="Arial" w:hAnsi="Arial" w:cs="Arial"/>
          <w:sz w:val="20"/>
          <w:szCs w:val="20"/>
        </w:rPr>
        <w:t xml:space="preserve"> J</w:t>
      </w:r>
      <w:r w:rsidRPr="009A4F77">
        <w:rPr>
          <w:rFonts w:ascii="Arial" w:hAnsi="Arial" w:cs="Arial"/>
          <w:sz w:val="20"/>
          <w:szCs w:val="20"/>
        </w:rPr>
        <w:t>, Delespaul</w:t>
      </w:r>
      <w:r w:rsidR="00F63F7F">
        <w:rPr>
          <w:rFonts w:ascii="Arial" w:hAnsi="Arial" w:cs="Arial"/>
          <w:sz w:val="20"/>
          <w:szCs w:val="20"/>
        </w:rPr>
        <w:t xml:space="preserve"> P</w:t>
      </w:r>
      <w:r w:rsidRPr="009A4F77">
        <w:rPr>
          <w:rFonts w:ascii="Arial" w:hAnsi="Arial" w:cs="Arial"/>
          <w:sz w:val="20"/>
          <w:szCs w:val="20"/>
        </w:rPr>
        <w:t>, Bovenberg</w:t>
      </w:r>
      <w:r w:rsidR="00D5353C">
        <w:rPr>
          <w:rFonts w:ascii="Arial" w:hAnsi="Arial" w:cs="Arial"/>
          <w:sz w:val="20"/>
          <w:szCs w:val="20"/>
        </w:rPr>
        <w:t xml:space="preserve"> F</w:t>
      </w:r>
      <w:r w:rsidRPr="009A4F77">
        <w:rPr>
          <w:rFonts w:ascii="Arial" w:hAnsi="Arial" w:cs="Arial"/>
          <w:sz w:val="20"/>
          <w:szCs w:val="20"/>
        </w:rPr>
        <w:t>, Berkvens</w:t>
      </w:r>
      <w:r w:rsidR="00D5353C">
        <w:rPr>
          <w:rFonts w:ascii="Arial" w:hAnsi="Arial" w:cs="Arial"/>
          <w:sz w:val="20"/>
          <w:szCs w:val="20"/>
        </w:rPr>
        <w:t xml:space="preserve"> B</w:t>
      </w:r>
      <w:r w:rsidRPr="009A4F77">
        <w:rPr>
          <w:rFonts w:ascii="Arial" w:hAnsi="Arial" w:cs="Arial"/>
          <w:sz w:val="20"/>
          <w:szCs w:val="20"/>
        </w:rPr>
        <w:t>, Leeman</w:t>
      </w:r>
      <w:r w:rsidR="00D5353C">
        <w:rPr>
          <w:rFonts w:ascii="Arial" w:hAnsi="Arial" w:cs="Arial"/>
          <w:sz w:val="20"/>
          <w:szCs w:val="20"/>
        </w:rPr>
        <w:t xml:space="preserve"> E</w:t>
      </w:r>
      <w:r w:rsidRPr="009A4F77">
        <w:rPr>
          <w:rFonts w:ascii="Arial" w:hAnsi="Arial" w:cs="Arial"/>
          <w:sz w:val="20"/>
          <w:szCs w:val="20"/>
        </w:rPr>
        <w:t>, Kroon</w:t>
      </w:r>
      <w:r w:rsidR="00D5353C">
        <w:rPr>
          <w:rFonts w:ascii="Arial" w:hAnsi="Arial" w:cs="Arial"/>
          <w:sz w:val="20"/>
          <w:szCs w:val="20"/>
        </w:rPr>
        <w:t xml:space="preserve"> H</w:t>
      </w:r>
      <w:r w:rsidRPr="009A4F77">
        <w:rPr>
          <w:rFonts w:ascii="Arial" w:hAnsi="Arial" w:cs="Arial"/>
          <w:sz w:val="20"/>
          <w:szCs w:val="20"/>
        </w:rPr>
        <w:t>, van Mierlo</w:t>
      </w:r>
      <w:r w:rsidR="00D17C02">
        <w:rPr>
          <w:rFonts w:ascii="Arial" w:hAnsi="Arial" w:cs="Arial"/>
          <w:sz w:val="20"/>
          <w:szCs w:val="20"/>
        </w:rPr>
        <w:t xml:space="preserve"> T</w:t>
      </w:r>
      <w:r w:rsidRPr="009A4F77">
        <w:rPr>
          <w:rFonts w:ascii="Arial" w:hAnsi="Arial" w:cs="Arial"/>
          <w:sz w:val="20"/>
          <w:szCs w:val="20"/>
        </w:rPr>
        <w:t>, Kienhorst</w:t>
      </w:r>
      <w:r w:rsidR="00D17C02">
        <w:rPr>
          <w:rFonts w:ascii="Arial" w:hAnsi="Arial" w:cs="Arial"/>
          <w:sz w:val="20"/>
          <w:szCs w:val="20"/>
        </w:rPr>
        <w:t xml:space="preserve"> G</w:t>
      </w:r>
      <w:r w:rsidR="002C0B6D" w:rsidRPr="009A4F77">
        <w:rPr>
          <w:rFonts w:ascii="Arial" w:hAnsi="Arial" w:cs="Arial"/>
          <w:sz w:val="20"/>
          <w:szCs w:val="20"/>
        </w:rPr>
        <w:t xml:space="preserve">. </w:t>
      </w:r>
      <w:r w:rsidR="00D17C02" w:rsidRPr="009A4F77">
        <w:rPr>
          <w:rFonts w:ascii="Arial" w:hAnsi="Arial" w:cs="Arial"/>
          <w:i/>
          <w:iCs/>
          <w:sz w:val="20"/>
          <w:szCs w:val="20"/>
        </w:rPr>
        <w:t>Netwerkpsychiatrie.</w:t>
      </w:r>
      <w:r w:rsidR="00D17C02">
        <w:rPr>
          <w:rFonts w:ascii="Arial" w:hAnsi="Arial" w:cs="Arial"/>
          <w:i/>
          <w:iCs/>
          <w:sz w:val="20"/>
          <w:szCs w:val="20"/>
        </w:rPr>
        <w:t xml:space="preserve"> </w:t>
      </w:r>
      <w:r w:rsidR="00D17C02" w:rsidRPr="009A4F77">
        <w:rPr>
          <w:rFonts w:ascii="Arial" w:hAnsi="Arial" w:cs="Arial"/>
          <w:i/>
          <w:iCs/>
          <w:sz w:val="20"/>
          <w:szCs w:val="20"/>
        </w:rPr>
        <w:t>Samenwerken aan herstel en gezondheid</w:t>
      </w:r>
      <w:r w:rsidR="00D17C02" w:rsidRPr="009A4F77">
        <w:rPr>
          <w:rFonts w:ascii="Arial" w:hAnsi="Arial" w:cs="Arial"/>
          <w:sz w:val="20"/>
          <w:szCs w:val="20"/>
        </w:rPr>
        <w:t xml:space="preserve">. </w:t>
      </w:r>
      <w:r w:rsidR="001F37F8" w:rsidRPr="009A4F77">
        <w:rPr>
          <w:rFonts w:ascii="Arial" w:hAnsi="Arial" w:cs="Arial"/>
          <w:sz w:val="20"/>
          <w:szCs w:val="20"/>
        </w:rPr>
        <w:t>Boom</w:t>
      </w:r>
      <w:r w:rsidR="006353F3">
        <w:rPr>
          <w:rFonts w:ascii="Arial" w:hAnsi="Arial" w:cs="Arial"/>
          <w:sz w:val="20"/>
          <w:szCs w:val="20"/>
        </w:rPr>
        <w:t xml:space="preserve"> |</w:t>
      </w:r>
      <w:r w:rsidR="00381276" w:rsidRPr="009A4F77">
        <w:rPr>
          <w:rFonts w:ascii="Arial" w:hAnsi="Arial" w:cs="Arial"/>
          <w:sz w:val="20"/>
          <w:szCs w:val="20"/>
        </w:rPr>
        <w:t xml:space="preserve"> De Tijdstroom, </w:t>
      </w:r>
      <w:r w:rsidR="00D824FA">
        <w:rPr>
          <w:rFonts w:ascii="Arial" w:hAnsi="Arial" w:cs="Arial"/>
          <w:sz w:val="20"/>
          <w:szCs w:val="20"/>
        </w:rPr>
        <w:t>Amsterdam</w:t>
      </w:r>
      <w:r w:rsidR="00381276" w:rsidRPr="009A4F77">
        <w:rPr>
          <w:rFonts w:ascii="Arial" w:hAnsi="Arial" w:cs="Arial"/>
          <w:sz w:val="20"/>
          <w:szCs w:val="20"/>
        </w:rPr>
        <w:t>, 2020.</w:t>
      </w:r>
    </w:p>
    <w:p w14:paraId="4D301F2B" w14:textId="17044089" w:rsidR="000F07B4" w:rsidRDefault="00CC61BF" w:rsidP="00584A98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9A4F77">
        <w:rPr>
          <w:rFonts w:ascii="Arial" w:hAnsi="Arial" w:cs="Arial"/>
          <w:sz w:val="20"/>
          <w:szCs w:val="20"/>
        </w:rPr>
        <w:t>Mulder</w:t>
      </w:r>
      <w:r>
        <w:rPr>
          <w:rFonts w:ascii="Arial" w:hAnsi="Arial" w:cs="Arial"/>
          <w:sz w:val="20"/>
          <w:szCs w:val="20"/>
        </w:rPr>
        <w:t xml:space="preserve"> N</w:t>
      </w:r>
      <w:r w:rsidRPr="009A4F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A4F77">
        <w:rPr>
          <w:rFonts w:ascii="Arial" w:hAnsi="Arial" w:cs="Arial"/>
          <w:sz w:val="20"/>
          <w:szCs w:val="20"/>
        </w:rPr>
        <w:t>Bovenberg</w:t>
      </w:r>
      <w:r>
        <w:rPr>
          <w:rFonts w:ascii="Arial" w:hAnsi="Arial" w:cs="Arial"/>
          <w:sz w:val="20"/>
          <w:szCs w:val="20"/>
        </w:rPr>
        <w:t xml:space="preserve"> F</w:t>
      </w:r>
      <w:r w:rsidRPr="009A4F77">
        <w:rPr>
          <w:rFonts w:ascii="Arial" w:hAnsi="Arial" w:cs="Arial"/>
          <w:sz w:val="20"/>
          <w:szCs w:val="20"/>
        </w:rPr>
        <w:t>, Delespaul</w:t>
      </w:r>
      <w:r>
        <w:rPr>
          <w:rFonts w:ascii="Arial" w:hAnsi="Arial" w:cs="Arial"/>
          <w:sz w:val="20"/>
          <w:szCs w:val="20"/>
        </w:rPr>
        <w:t xml:space="preserve"> P</w:t>
      </w:r>
      <w:r w:rsidRPr="009A4F77">
        <w:rPr>
          <w:rFonts w:ascii="Arial" w:hAnsi="Arial" w:cs="Arial"/>
          <w:sz w:val="20"/>
          <w:szCs w:val="20"/>
        </w:rPr>
        <w:t>, van Weeghel</w:t>
      </w:r>
      <w:r>
        <w:rPr>
          <w:rFonts w:ascii="Arial" w:hAnsi="Arial" w:cs="Arial"/>
          <w:sz w:val="20"/>
          <w:szCs w:val="20"/>
        </w:rPr>
        <w:t xml:space="preserve"> J</w:t>
      </w:r>
      <w:r w:rsidRPr="009A4F77">
        <w:rPr>
          <w:rFonts w:ascii="Arial" w:hAnsi="Arial" w:cs="Arial"/>
          <w:sz w:val="20"/>
          <w:szCs w:val="20"/>
        </w:rPr>
        <w:t>, Kienhorst</w:t>
      </w:r>
      <w:r>
        <w:rPr>
          <w:rFonts w:ascii="Arial" w:hAnsi="Arial" w:cs="Arial"/>
          <w:sz w:val="20"/>
          <w:szCs w:val="20"/>
        </w:rPr>
        <w:t xml:space="preserve"> G</w:t>
      </w:r>
      <w:r w:rsidRPr="009A4F77">
        <w:rPr>
          <w:rFonts w:ascii="Arial" w:hAnsi="Arial" w:cs="Arial"/>
          <w:sz w:val="20"/>
          <w:szCs w:val="20"/>
        </w:rPr>
        <w:t xml:space="preserve">. </w:t>
      </w:r>
      <w:r w:rsidR="00C246BC" w:rsidRPr="009C19BB">
        <w:rPr>
          <w:rFonts w:ascii="Arial" w:hAnsi="Arial" w:cs="Arial"/>
          <w:i/>
          <w:iCs/>
          <w:sz w:val="20"/>
          <w:szCs w:val="20"/>
        </w:rPr>
        <w:t>Pra</w:t>
      </w:r>
      <w:r w:rsidR="00384436" w:rsidRPr="009C19BB">
        <w:rPr>
          <w:rFonts w:ascii="Arial" w:hAnsi="Arial" w:cs="Arial"/>
          <w:i/>
          <w:iCs/>
          <w:sz w:val="20"/>
          <w:szCs w:val="20"/>
        </w:rPr>
        <w:t>k</w:t>
      </w:r>
      <w:r w:rsidR="00C246BC" w:rsidRPr="009C19BB">
        <w:rPr>
          <w:rFonts w:ascii="Arial" w:hAnsi="Arial" w:cs="Arial"/>
          <w:i/>
          <w:iCs/>
          <w:sz w:val="20"/>
          <w:szCs w:val="20"/>
        </w:rPr>
        <w:t>tijkboek</w:t>
      </w:r>
      <w:r w:rsidR="00384436" w:rsidRPr="009C19BB">
        <w:rPr>
          <w:rFonts w:ascii="Arial" w:hAnsi="Arial" w:cs="Arial"/>
          <w:i/>
          <w:iCs/>
          <w:sz w:val="20"/>
          <w:szCs w:val="20"/>
        </w:rPr>
        <w:t xml:space="preserve"> Netwerkzorg</w:t>
      </w:r>
      <w:r w:rsidR="00E709B0" w:rsidRPr="009C19BB">
        <w:rPr>
          <w:rFonts w:ascii="Arial" w:hAnsi="Arial" w:cs="Arial"/>
          <w:i/>
          <w:iCs/>
          <w:sz w:val="20"/>
          <w:szCs w:val="20"/>
        </w:rPr>
        <w:t>. In ggz en sociaal domein</w:t>
      </w:r>
      <w:r w:rsidR="00E709B0" w:rsidRPr="009A4F77">
        <w:rPr>
          <w:rFonts w:ascii="Arial" w:hAnsi="Arial" w:cs="Arial"/>
          <w:sz w:val="20"/>
          <w:szCs w:val="20"/>
        </w:rPr>
        <w:t xml:space="preserve">. </w:t>
      </w:r>
      <w:r w:rsidR="009A4F77" w:rsidRPr="009A4F77">
        <w:rPr>
          <w:rFonts w:ascii="Arial" w:hAnsi="Arial" w:cs="Arial"/>
          <w:sz w:val="20"/>
          <w:szCs w:val="20"/>
        </w:rPr>
        <w:t>Boom</w:t>
      </w:r>
      <w:r w:rsidR="006353F3">
        <w:rPr>
          <w:rFonts w:ascii="Arial" w:hAnsi="Arial" w:cs="Arial"/>
          <w:sz w:val="20"/>
          <w:szCs w:val="20"/>
        </w:rPr>
        <w:t xml:space="preserve"> | </w:t>
      </w:r>
      <w:r w:rsidR="009A4F77" w:rsidRPr="009A4F77">
        <w:rPr>
          <w:rFonts w:ascii="Arial" w:hAnsi="Arial" w:cs="Arial"/>
          <w:sz w:val="20"/>
          <w:szCs w:val="20"/>
        </w:rPr>
        <w:t xml:space="preserve">De Tijdstroom, </w:t>
      </w:r>
      <w:r w:rsidR="004A36A3">
        <w:rPr>
          <w:rFonts w:ascii="Arial" w:hAnsi="Arial" w:cs="Arial"/>
          <w:sz w:val="20"/>
          <w:szCs w:val="20"/>
        </w:rPr>
        <w:t>Amsterdam</w:t>
      </w:r>
      <w:r w:rsidR="009A4F77" w:rsidRPr="009A4F77">
        <w:rPr>
          <w:rFonts w:ascii="Arial" w:hAnsi="Arial" w:cs="Arial"/>
          <w:sz w:val="20"/>
          <w:szCs w:val="20"/>
        </w:rPr>
        <w:t>, 202</w:t>
      </w:r>
      <w:r w:rsidR="006353F3">
        <w:rPr>
          <w:rFonts w:ascii="Arial" w:hAnsi="Arial" w:cs="Arial"/>
          <w:sz w:val="20"/>
          <w:szCs w:val="20"/>
        </w:rPr>
        <w:t>4</w:t>
      </w:r>
      <w:r w:rsidR="009A4F77" w:rsidRPr="009A4F77">
        <w:rPr>
          <w:rFonts w:ascii="Arial" w:hAnsi="Arial" w:cs="Arial"/>
          <w:sz w:val="20"/>
          <w:szCs w:val="20"/>
        </w:rPr>
        <w:t>.</w:t>
      </w:r>
    </w:p>
    <w:p w14:paraId="59AD4244" w14:textId="6E02D61B" w:rsidR="009A4F77" w:rsidRDefault="002B63FF" w:rsidP="00143C51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143C51">
        <w:rPr>
          <w:rFonts w:ascii="Arial" w:hAnsi="Arial" w:cs="Arial"/>
          <w:sz w:val="20"/>
          <w:szCs w:val="20"/>
        </w:rPr>
        <w:t>Huber</w:t>
      </w:r>
      <w:r>
        <w:rPr>
          <w:rFonts w:ascii="Arial" w:hAnsi="Arial" w:cs="Arial"/>
          <w:sz w:val="20"/>
          <w:szCs w:val="20"/>
        </w:rPr>
        <w:t xml:space="preserve"> M, </w:t>
      </w:r>
      <w:r w:rsidRPr="00143C51">
        <w:rPr>
          <w:rFonts w:ascii="Arial" w:hAnsi="Arial" w:cs="Arial"/>
          <w:sz w:val="20"/>
          <w:szCs w:val="20"/>
        </w:rPr>
        <w:t>Jung</w:t>
      </w:r>
      <w:r>
        <w:rPr>
          <w:rFonts w:ascii="Arial" w:hAnsi="Arial" w:cs="Arial"/>
          <w:sz w:val="20"/>
          <w:szCs w:val="20"/>
        </w:rPr>
        <w:t xml:space="preserve"> HP</w:t>
      </w:r>
      <w:r w:rsidRPr="00143C51">
        <w:rPr>
          <w:rFonts w:ascii="Arial" w:hAnsi="Arial" w:cs="Arial"/>
          <w:sz w:val="20"/>
          <w:szCs w:val="20"/>
        </w:rPr>
        <w:t>, van den Brekel-Dijkstra</w:t>
      </w:r>
      <w:r>
        <w:rPr>
          <w:rFonts w:ascii="Arial" w:hAnsi="Arial" w:cs="Arial"/>
          <w:sz w:val="20"/>
          <w:szCs w:val="20"/>
        </w:rPr>
        <w:t xml:space="preserve"> K.</w:t>
      </w:r>
      <w:r w:rsidRPr="00994E8A">
        <w:t xml:space="preserve"> </w:t>
      </w:r>
      <w:r w:rsidR="00584A98" w:rsidRPr="00143C51">
        <w:rPr>
          <w:rFonts w:ascii="Arial" w:hAnsi="Arial" w:cs="Arial"/>
          <w:i/>
          <w:iCs/>
          <w:sz w:val="20"/>
          <w:szCs w:val="20"/>
        </w:rPr>
        <w:t>Handboek Positieve Gezondheid in de huisartspraktijk. Samenwerken aan betekenisvolle zorg</w:t>
      </w:r>
      <w:r w:rsidR="000F07B4" w:rsidRPr="00143C51">
        <w:rPr>
          <w:rFonts w:ascii="Arial" w:hAnsi="Arial" w:cs="Arial"/>
          <w:i/>
          <w:iCs/>
          <w:sz w:val="20"/>
          <w:szCs w:val="20"/>
        </w:rPr>
        <w:t xml:space="preserve">. </w:t>
      </w:r>
      <w:r w:rsidR="00994E8A" w:rsidRPr="00994E8A">
        <w:rPr>
          <w:rFonts w:ascii="Arial" w:hAnsi="Arial" w:cs="Arial"/>
          <w:sz w:val="20"/>
          <w:szCs w:val="20"/>
        </w:rPr>
        <w:t>Bohn Stafleu van Loghum</w:t>
      </w:r>
      <w:r w:rsidR="00994E8A">
        <w:rPr>
          <w:rFonts w:ascii="Arial" w:hAnsi="Arial" w:cs="Arial"/>
          <w:sz w:val="20"/>
          <w:szCs w:val="20"/>
        </w:rPr>
        <w:t xml:space="preserve">, </w:t>
      </w:r>
      <w:r w:rsidR="008247B5">
        <w:rPr>
          <w:rFonts w:ascii="Arial" w:hAnsi="Arial" w:cs="Arial"/>
          <w:sz w:val="20"/>
          <w:szCs w:val="20"/>
        </w:rPr>
        <w:t>Utrecht, 2021.</w:t>
      </w:r>
    </w:p>
    <w:p w14:paraId="4B3A3F69" w14:textId="32658F53" w:rsidR="005329E5" w:rsidRDefault="005329E5" w:rsidP="00143C51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5329E5">
        <w:rPr>
          <w:rFonts w:ascii="Arial" w:hAnsi="Arial" w:cs="Arial"/>
          <w:sz w:val="20"/>
          <w:szCs w:val="20"/>
          <w:lang w:val="en-US"/>
        </w:rPr>
        <w:t>Huber M.</w:t>
      </w:r>
      <w:r w:rsidR="005E7B55">
        <w:rPr>
          <w:rFonts w:ascii="Arial" w:hAnsi="Arial" w:cs="Arial"/>
          <w:sz w:val="20"/>
          <w:szCs w:val="20"/>
          <w:lang w:val="en-US"/>
        </w:rPr>
        <w:t xml:space="preserve"> </w:t>
      </w:r>
      <w:r w:rsidRPr="005329E5">
        <w:rPr>
          <w:rFonts w:ascii="Arial" w:hAnsi="Arial" w:cs="Arial"/>
          <w:sz w:val="20"/>
          <w:szCs w:val="20"/>
          <w:lang w:val="en-US"/>
        </w:rPr>
        <w:t xml:space="preserve">Towards a new, dynamic concept of health. Its operationalisation and use in public health and healthcare, and in evaluating health effects of food. </w:t>
      </w:r>
      <w:r w:rsidRPr="002338DE">
        <w:rPr>
          <w:rFonts w:ascii="Arial" w:hAnsi="Arial" w:cs="Arial"/>
          <w:i/>
          <w:iCs/>
          <w:sz w:val="20"/>
          <w:szCs w:val="20"/>
        </w:rPr>
        <w:t>Thesis Maastricht University</w:t>
      </w:r>
      <w:r w:rsidR="002338DE">
        <w:rPr>
          <w:rFonts w:ascii="Arial" w:hAnsi="Arial" w:cs="Arial"/>
          <w:i/>
          <w:iCs/>
          <w:sz w:val="20"/>
          <w:szCs w:val="20"/>
        </w:rPr>
        <w:t>,</w:t>
      </w:r>
      <w:r w:rsidRPr="005329E5">
        <w:rPr>
          <w:rFonts w:ascii="Arial" w:hAnsi="Arial" w:cs="Arial"/>
          <w:sz w:val="20"/>
          <w:szCs w:val="20"/>
        </w:rPr>
        <w:t xml:space="preserve"> 2014. ISBN 978-94-6259-471-5</w:t>
      </w:r>
    </w:p>
    <w:p w14:paraId="761C9BE6" w14:textId="7CF23816" w:rsidR="00F7267C" w:rsidRDefault="00257AD6" w:rsidP="009F2987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9F2987">
        <w:rPr>
          <w:rFonts w:ascii="Arial" w:hAnsi="Arial" w:cs="Arial"/>
          <w:sz w:val="20"/>
          <w:szCs w:val="20"/>
        </w:rPr>
        <w:t>Leeman</w:t>
      </w:r>
      <w:r>
        <w:rPr>
          <w:rFonts w:ascii="Arial" w:hAnsi="Arial" w:cs="Arial"/>
          <w:sz w:val="20"/>
          <w:szCs w:val="20"/>
        </w:rPr>
        <w:t xml:space="preserve"> E,</w:t>
      </w:r>
      <w:r w:rsidRPr="009F2987">
        <w:rPr>
          <w:rFonts w:ascii="Arial" w:hAnsi="Arial" w:cs="Arial"/>
          <w:sz w:val="20"/>
          <w:szCs w:val="20"/>
        </w:rPr>
        <w:t xml:space="preserve"> Tjaden</w:t>
      </w:r>
      <w:r>
        <w:rPr>
          <w:rFonts w:ascii="Arial" w:hAnsi="Arial" w:cs="Arial"/>
          <w:sz w:val="20"/>
          <w:szCs w:val="20"/>
        </w:rPr>
        <w:t xml:space="preserve"> C, </w:t>
      </w:r>
      <w:r w:rsidRPr="009F2987">
        <w:rPr>
          <w:rFonts w:ascii="Arial" w:hAnsi="Arial" w:cs="Arial"/>
          <w:sz w:val="20"/>
          <w:szCs w:val="20"/>
        </w:rPr>
        <w:t>Mulder</w:t>
      </w:r>
      <w:r>
        <w:rPr>
          <w:rFonts w:ascii="Arial" w:hAnsi="Arial" w:cs="Arial"/>
          <w:sz w:val="20"/>
          <w:szCs w:val="20"/>
        </w:rPr>
        <w:t xml:space="preserve"> N,</w:t>
      </w:r>
      <w:r w:rsidRPr="009F2987">
        <w:rPr>
          <w:rFonts w:ascii="Arial" w:hAnsi="Arial" w:cs="Arial"/>
          <w:sz w:val="20"/>
          <w:szCs w:val="20"/>
        </w:rPr>
        <w:t xml:space="preserve"> Bovenberg</w:t>
      </w:r>
      <w:r>
        <w:rPr>
          <w:rFonts w:ascii="Arial" w:hAnsi="Arial" w:cs="Arial"/>
          <w:sz w:val="20"/>
          <w:szCs w:val="20"/>
        </w:rPr>
        <w:t xml:space="preserve"> F,</w:t>
      </w:r>
      <w:r w:rsidRPr="009F2987">
        <w:rPr>
          <w:rFonts w:ascii="Arial" w:hAnsi="Arial" w:cs="Arial"/>
          <w:sz w:val="20"/>
          <w:szCs w:val="20"/>
        </w:rPr>
        <w:t xml:space="preserve"> van Goor</w:t>
      </w:r>
      <w:r>
        <w:rPr>
          <w:rFonts w:ascii="Arial" w:hAnsi="Arial" w:cs="Arial"/>
          <w:sz w:val="20"/>
          <w:szCs w:val="20"/>
        </w:rPr>
        <w:t xml:space="preserve"> L,</w:t>
      </w:r>
      <w:r w:rsidRPr="009F2987">
        <w:rPr>
          <w:rFonts w:ascii="Arial" w:hAnsi="Arial" w:cs="Arial"/>
          <w:sz w:val="20"/>
          <w:szCs w:val="20"/>
        </w:rPr>
        <w:t xml:space="preserve"> Kreuger</w:t>
      </w:r>
      <w:r>
        <w:rPr>
          <w:rFonts w:ascii="Arial" w:hAnsi="Arial" w:cs="Arial"/>
          <w:sz w:val="20"/>
          <w:szCs w:val="20"/>
        </w:rPr>
        <w:t xml:space="preserve"> T,</w:t>
      </w:r>
      <w:r w:rsidRPr="009F2987">
        <w:rPr>
          <w:rFonts w:ascii="Arial" w:hAnsi="Arial" w:cs="Arial"/>
          <w:sz w:val="20"/>
          <w:szCs w:val="20"/>
        </w:rPr>
        <w:t xml:space="preserve"> Kroon</w:t>
      </w:r>
      <w:r>
        <w:rPr>
          <w:rFonts w:ascii="Arial" w:hAnsi="Arial" w:cs="Arial"/>
          <w:sz w:val="20"/>
          <w:szCs w:val="20"/>
        </w:rPr>
        <w:t xml:space="preserve"> H,</w:t>
      </w:r>
      <w:r w:rsidRPr="009F2987">
        <w:rPr>
          <w:rFonts w:ascii="Arial" w:hAnsi="Arial" w:cs="Arial"/>
          <w:sz w:val="20"/>
          <w:szCs w:val="20"/>
        </w:rPr>
        <w:t xml:space="preserve"> Dorleijn</w:t>
      </w:r>
      <w:r>
        <w:rPr>
          <w:rFonts w:ascii="Arial" w:hAnsi="Arial" w:cs="Arial"/>
          <w:sz w:val="20"/>
          <w:szCs w:val="20"/>
        </w:rPr>
        <w:t xml:space="preserve"> M.</w:t>
      </w:r>
      <w:r w:rsidRPr="009F2987">
        <w:rPr>
          <w:rFonts w:ascii="Arial" w:hAnsi="Arial" w:cs="Arial"/>
          <w:sz w:val="20"/>
          <w:szCs w:val="20"/>
        </w:rPr>
        <w:t xml:space="preserve"> </w:t>
      </w:r>
      <w:r w:rsidR="00F7267C" w:rsidRPr="00F7267C">
        <w:rPr>
          <w:rFonts w:ascii="Arial" w:hAnsi="Arial" w:cs="Arial"/>
          <w:i/>
          <w:iCs/>
          <w:sz w:val="20"/>
          <w:szCs w:val="20"/>
        </w:rPr>
        <w:t>Praktijkboek resourcegroepen. Herstellen doe je samen</w:t>
      </w:r>
      <w:r w:rsidR="007D233F">
        <w:rPr>
          <w:rFonts w:ascii="Arial" w:hAnsi="Arial" w:cs="Arial"/>
          <w:sz w:val="20"/>
          <w:szCs w:val="20"/>
        </w:rPr>
        <w:t xml:space="preserve"> </w:t>
      </w:r>
      <w:r w:rsidR="007D233F" w:rsidRPr="007D233F">
        <w:rPr>
          <w:rFonts w:ascii="Arial" w:hAnsi="Arial" w:cs="Arial"/>
          <w:i/>
          <w:iCs/>
          <w:sz w:val="20"/>
          <w:szCs w:val="20"/>
        </w:rPr>
        <w:t>(</w:t>
      </w:r>
      <w:r w:rsidR="00B54449">
        <w:rPr>
          <w:rFonts w:ascii="Arial" w:hAnsi="Arial" w:cs="Arial"/>
          <w:i/>
          <w:iCs/>
          <w:sz w:val="20"/>
          <w:szCs w:val="20"/>
        </w:rPr>
        <w:t>2</w:t>
      </w:r>
      <w:r w:rsidR="00B54449" w:rsidRPr="00B54449">
        <w:rPr>
          <w:rFonts w:ascii="Arial" w:hAnsi="Arial" w:cs="Arial"/>
          <w:i/>
          <w:iCs/>
          <w:sz w:val="20"/>
          <w:szCs w:val="20"/>
          <w:vertAlign w:val="superscript"/>
        </w:rPr>
        <w:t>e</w:t>
      </w:r>
      <w:r w:rsidR="00B54449">
        <w:rPr>
          <w:rFonts w:ascii="Arial" w:hAnsi="Arial" w:cs="Arial"/>
          <w:i/>
          <w:iCs/>
          <w:sz w:val="20"/>
          <w:szCs w:val="20"/>
        </w:rPr>
        <w:t xml:space="preserve"> </w:t>
      </w:r>
      <w:r w:rsidR="007D233F" w:rsidRPr="007D233F">
        <w:rPr>
          <w:rFonts w:ascii="Arial" w:hAnsi="Arial" w:cs="Arial"/>
          <w:i/>
          <w:iCs/>
          <w:sz w:val="20"/>
          <w:szCs w:val="20"/>
        </w:rPr>
        <w:t>herzien</w:t>
      </w:r>
      <w:r w:rsidR="00B54449">
        <w:rPr>
          <w:rFonts w:ascii="Arial" w:hAnsi="Arial" w:cs="Arial"/>
          <w:i/>
          <w:iCs/>
          <w:sz w:val="20"/>
          <w:szCs w:val="20"/>
        </w:rPr>
        <w:t>e</w:t>
      </w:r>
      <w:r w:rsidR="007D233F" w:rsidRPr="007D233F">
        <w:rPr>
          <w:rFonts w:ascii="Arial" w:hAnsi="Arial" w:cs="Arial"/>
          <w:i/>
          <w:iCs/>
          <w:sz w:val="20"/>
          <w:szCs w:val="20"/>
        </w:rPr>
        <w:t xml:space="preserve"> editie).</w:t>
      </w:r>
      <w:r w:rsidR="00F7267C">
        <w:rPr>
          <w:rFonts w:ascii="Arial" w:hAnsi="Arial" w:cs="Arial"/>
          <w:sz w:val="20"/>
          <w:szCs w:val="20"/>
        </w:rPr>
        <w:t xml:space="preserve"> </w:t>
      </w:r>
      <w:r w:rsidR="009F2987" w:rsidRPr="009F2987">
        <w:rPr>
          <w:rFonts w:ascii="Arial" w:hAnsi="Arial" w:cs="Arial"/>
          <w:sz w:val="20"/>
          <w:szCs w:val="20"/>
        </w:rPr>
        <w:t xml:space="preserve">Boom, </w:t>
      </w:r>
      <w:r w:rsidR="004A36A3">
        <w:rPr>
          <w:rFonts w:ascii="Arial" w:hAnsi="Arial" w:cs="Arial"/>
          <w:sz w:val="20"/>
          <w:szCs w:val="20"/>
        </w:rPr>
        <w:t>Amsterdam</w:t>
      </w:r>
      <w:r w:rsidR="009F2987" w:rsidRPr="009F2987">
        <w:rPr>
          <w:rFonts w:ascii="Arial" w:hAnsi="Arial" w:cs="Arial"/>
          <w:sz w:val="20"/>
          <w:szCs w:val="20"/>
        </w:rPr>
        <w:t>, 202</w:t>
      </w:r>
      <w:r w:rsidR="009F2987">
        <w:rPr>
          <w:rFonts w:ascii="Arial" w:hAnsi="Arial" w:cs="Arial"/>
          <w:sz w:val="20"/>
          <w:szCs w:val="20"/>
        </w:rPr>
        <w:t>1</w:t>
      </w:r>
      <w:r w:rsidR="009F2987" w:rsidRPr="009F2987">
        <w:rPr>
          <w:rFonts w:ascii="Arial" w:hAnsi="Arial" w:cs="Arial"/>
          <w:sz w:val="20"/>
          <w:szCs w:val="20"/>
        </w:rPr>
        <w:t>.</w:t>
      </w:r>
    </w:p>
    <w:p w14:paraId="5114B9A0" w14:textId="56CEE153" w:rsidR="003C6BB9" w:rsidRPr="000F3B7A" w:rsidRDefault="00426FB6" w:rsidP="003C6BB9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26FB6">
        <w:rPr>
          <w:rFonts w:ascii="Arial" w:hAnsi="Arial" w:cs="Arial"/>
          <w:sz w:val="20"/>
          <w:szCs w:val="20"/>
        </w:rPr>
        <w:t>Leeman</w:t>
      </w:r>
      <w:r>
        <w:rPr>
          <w:rFonts w:ascii="Arial" w:hAnsi="Arial" w:cs="Arial"/>
          <w:sz w:val="20"/>
          <w:szCs w:val="20"/>
        </w:rPr>
        <w:t xml:space="preserve"> E,</w:t>
      </w:r>
      <w:r w:rsidRPr="00426FB6">
        <w:rPr>
          <w:rFonts w:ascii="Arial" w:hAnsi="Arial" w:cs="Arial"/>
          <w:sz w:val="20"/>
          <w:szCs w:val="20"/>
        </w:rPr>
        <w:t xml:space="preserve"> Tjaden</w:t>
      </w:r>
      <w:r>
        <w:rPr>
          <w:rFonts w:ascii="Arial" w:hAnsi="Arial" w:cs="Arial"/>
          <w:sz w:val="20"/>
          <w:szCs w:val="20"/>
        </w:rPr>
        <w:t xml:space="preserve"> C, </w:t>
      </w:r>
      <w:r w:rsidRPr="00426FB6">
        <w:rPr>
          <w:rFonts w:ascii="Arial" w:hAnsi="Arial" w:cs="Arial"/>
          <w:sz w:val="20"/>
          <w:szCs w:val="20"/>
        </w:rPr>
        <w:t>Mulder</w:t>
      </w:r>
      <w:r>
        <w:rPr>
          <w:rFonts w:ascii="Arial" w:hAnsi="Arial" w:cs="Arial"/>
          <w:sz w:val="20"/>
          <w:szCs w:val="20"/>
        </w:rPr>
        <w:t xml:space="preserve"> N,</w:t>
      </w:r>
      <w:r w:rsidR="00A700ED">
        <w:rPr>
          <w:rFonts w:ascii="Arial" w:hAnsi="Arial" w:cs="Arial"/>
          <w:sz w:val="20"/>
          <w:szCs w:val="20"/>
        </w:rPr>
        <w:t xml:space="preserve"> </w:t>
      </w:r>
      <w:r w:rsidRPr="00426FB6">
        <w:rPr>
          <w:rFonts w:ascii="Arial" w:hAnsi="Arial" w:cs="Arial"/>
          <w:sz w:val="20"/>
          <w:szCs w:val="20"/>
        </w:rPr>
        <w:t>Bovenberg</w:t>
      </w:r>
      <w:r w:rsidR="00A700ED">
        <w:rPr>
          <w:rFonts w:ascii="Arial" w:hAnsi="Arial" w:cs="Arial"/>
          <w:sz w:val="20"/>
          <w:szCs w:val="20"/>
        </w:rPr>
        <w:t xml:space="preserve"> F,</w:t>
      </w:r>
      <w:r w:rsidRPr="00426FB6">
        <w:rPr>
          <w:rFonts w:ascii="Arial" w:hAnsi="Arial" w:cs="Arial"/>
          <w:sz w:val="20"/>
          <w:szCs w:val="20"/>
        </w:rPr>
        <w:t xml:space="preserve"> van Goor</w:t>
      </w:r>
      <w:r w:rsidR="00A700ED">
        <w:rPr>
          <w:rFonts w:ascii="Arial" w:hAnsi="Arial" w:cs="Arial"/>
          <w:sz w:val="20"/>
          <w:szCs w:val="20"/>
        </w:rPr>
        <w:t xml:space="preserve"> L,</w:t>
      </w:r>
      <w:r w:rsidRPr="00426FB6">
        <w:rPr>
          <w:rFonts w:ascii="Arial" w:hAnsi="Arial" w:cs="Arial"/>
          <w:sz w:val="20"/>
          <w:szCs w:val="20"/>
        </w:rPr>
        <w:t xml:space="preserve"> Kreuger</w:t>
      </w:r>
      <w:r w:rsidR="00A700ED">
        <w:rPr>
          <w:rFonts w:ascii="Arial" w:hAnsi="Arial" w:cs="Arial"/>
          <w:sz w:val="20"/>
          <w:szCs w:val="20"/>
        </w:rPr>
        <w:t xml:space="preserve"> T,</w:t>
      </w:r>
      <w:r w:rsidRPr="00426FB6">
        <w:rPr>
          <w:rFonts w:ascii="Arial" w:hAnsi="Arial" w:cs="Arial"/>
          <w:sz w:val="20"/>
          <w:szCs w:val="20"/>
        </w:rPr>
        <w:t xml:space="preserve"> Kroon </w:t>
      </w:r>
      <w:r w:rsidR="00A700ED">
        <w:rPr>
          <w:rFonts w:ascii="Arial" w:hAnsi="Arial" w:cs="Arial"/>
          <w:sz w:val="20"/>
          <w:szCs w:val="20"/>
        </w:rPr>
        <w:t xml:space="preserve">H, </w:t>
      </w:r>
      <w:r w:rsidRPr="00426FB6">
        <w:rPr>
          <w:rFonts w:ascii="Arial" w:hAnsi="Arial" w:cs="Arial"/>
          <w:sz w:val="20"/>
          <w:szCs w:val="20"/>
        </w:rPr>
        <w:t>Dorleijn</w:t>
      </w:r>
      <w:r w:rsidR="00A700ED">
        <w:rPr>
          <w:rFonts w:ascii="Arial" w:hAnsi="Arial" w:cs="Arial"/>
          <w:sz w:val="20"/>
          <w:szCs w:val="20"/>
        </w:rPr>
        <w:t xml:space="preserve"> M</w:t>
      </w:r>
      <w:r w:rsidRPr="00426FB6">
        <w:rPr>
          <w:rFonts w:ascii="Arial" w:hAnsi="Arial" w:cs="Arial"/>
          <w:sz w:val="20"/>
          <w:szCs w:val="20"/>
        </w:rPr>
        <w:t xml:space="preserve">. </w:t>
      </w:r>
      <w:r w:rsidR="00B779CB" w:rsidRPr="00426FB6">
        <w:rPr>
          <w:rFonts w:ascii="Arial" w:hAnsi="Arial" w:cs="Arial"/>
          <w:i/>
          <w:iCs/>
          <w:sz w:val="20"/>
          <w:szCs w:val="20"/>
        </w:rPr>
        <w:t xml:space="preserve">Toolkit: </w:t>
      </w:r>
      <w:r w:rsidR="003C6BB9" w:rsidRPr="003C6BB9">
        <w:rPr>
          <w:rFonts w:ascii="Arial" w:hAnsi="Arial" w:cs="Arial"/>
          <w:i/>
          <w:iCs/>
          <w:sz w:val="20"/>
          <w:szCs w:val="20"/>
        </w:rPr>
        <w:t>Werken met resourcegroepen</w:t>
      </w:r>
      <w:r w:rsidR="00EF0C54">
        <w:rPr>
          <w:rFonts w:ascii="Arial" w:hAnsi="Arial" w:cs="Arial"/>
          <w:i/>
          <w:iCs/>
          <w:sz w:val="20"/>
          <w:szCs w:val="20"/>
        </w:rPr>
        <w:t xml:space="preserve"> (</w:t>
      </w:r>
      <w:r w:rsidR="00EF0C54" w:rsidRPr="00EF0C54">
        <w:rPr>
          <w:rFonts w:ascii="Arial" w:hAnsi="Arial" w:cs="Arial"/>
          <w:i/>
          <w:iCs/>
          <w:sz w:val="20"/>
          <w:szCs w:val="20"/>
        </w:rPr>
        <w:t>update van Werkboek resourcegroepen uit 2017)</w:t>
      </w:r>
      <w:r w:rsidR="000F3B7A">
        <w:rPr>
          <w:rFonts w:ascii="Arial" w:hAnsi="Arial" w:cs="Arial"/>
          <w:i/>
          <w:iCs/>
          <w:sz w:val="20"/>
          <w:szCs w:val="20"/>
        </w:rPr>
        <w:t xml:space="preserve">, </w:t>
      </w:r>
      <w:r w:rsidR="000F3B7A" w:rsidRPr="000F3B7A">
        <w:rPr>
          <w:rFonts w:ascii="Arial" w:hAnsi="Arial" w:cs="Arial"/>
          <w:sz w:val="20"/>
          <w:szCs w:val="20"/>
        </w:rPr>
        <w:t xml:space="preserve">Trimbos-instituut, </w:t>
      </w:r>
      <w:r w:rsidR="00967611">
        <w:rPr>
          <w:rFonts w:ascii="Arial" w:hAnsi="Arial" w:cs="Arial"/>
          <w:sz w:val="20"/>
          <w:szCs w:val="20"/>
        </w:rPr>
        <w:t xml:space="preserve">2021, </w:t>
      </w:r>
      <w:r w:rsidR="000F3B7A" w:rsidRPr="000F3B7A">
        <w:rPr>
          <w:rFonts w:ascii="Arial" w:hAnsi="Arial" w:cs="Arial"/>
          <w:sz w:val="20"/>
          <w:szCs w:val="20"/>
        </w:rPr>
        <w:t>Utrecht.</w:t>
      </w:r>
    </w:p>
    <w:p w14:paraId="1D1F59A3" w14:textId="5FBD6571" w:rsidR="002947E1" w:rsidRPr="00097EC5" w:rsidRDefault="00EF0C54" w:rsidP="008D1A20">
      <w:pPr>
        <w:pStyle w:val="Lijstalinea"/>
        <w:numPr>
          <w:ilvl w:val="0"/>
          <w:numId w:val="14"/>
        </w:numPr>
        <w:spacing w:line="276" w:lineRule="auto"/>
        <w:rPr>
          <w:rFonts w:ascii="Arial" w:hAnsi="Arial" w:cs="Arial"/>
          <w:color w:val="388600"/>
        </w:rPr>
      </w:pPr>
      <w:r w:rsidRPr="00097EC5">
        <w:rPr>
          <w:rFonts w:ascii="Arial" w:hAnsi="Arial" w:cs="Arial"/>
          <w:sz w:val="20"/>
          <w:szCs w:val="20"/>
        </w:rPr>
        <w:t>D</w:t>
      </w:r>
      <w:r w:rsidR="00C605D8" w:rsidRPr="00097EC5">
        <w:rPr>
          <w:rFonts w:ascii="Arial" w:hAnsi="Arial" w:cs="Arial"/>
          <w:sz w:val="20"/>
          <w:szCs w:val="20"/>
        </w:rPr>
        <w:t>e Lange</w:t>
      </w:r>
      <w:r w:rsidRPr="00097EC5">
        <w:rPr>
          <w:rFonts w:ascii="Arial" w:hAnsi="Arial" w:cs="Arial"/>
          <w:sz w:val="20"/>
          <w:szCs w:val="20"/>
        </w:rPr>
        <w:t xml:space="preserve"> J</w:t>
      </w:r>
      <w:r w:rsidR="00C605D8" w:rsidRPr="00097EC5">
        <w:rPr>
          <w:rFonts w:ascii="Arial" w:hAnsi="Arial" w:cs="Arial"/>
          <w:sz w:val="20"/>
          <w:szCs w:val="20"/>
        </w:rPr>
        <w:t>, Metze</w:t>
      </w:r>
      <w:r w:rsidRPr="00097EC5">
        <w:rPr>
          <w:rFonts w:ascii="Arial" w:hAnsi="Arial" w:cs="Arial"/>
          <w:sz w:val="20"/>
          <w:szCs w:val="20"/>
        </w:rPr>
        <w:t xml:space="preserve"> R</w:t>
      </w:r>
      <w:r w:rsidR="00C605D8" w:rsidRPr="00097EC5">
        <w:rPr>
          <w:rFonts w:ascii="Arial" w:hAnsi="Arial" w:cs="Arial"/>
          <w:sz w:val="20"/>
          <w:szCs w:val="20"/>
        </w:rPr>
        <w:t>, Westen</w:t>
      </w:r>
      <w:r w:rsidRPr="00097EC5">
        <w:rPr>
          <w:rFonts w:ascii="Arial" w:hAnsi="Arial" w:cs="Arial"/>
          <w:sz w:val="20"/>
          <w:szCs w:val="20"/>
        </w:rPr>
        <w:t xml:space="preserve"> K</w:t>
      </w:r>
      <w:r w:rsidR="00F006B0" w:rsidRPr="00097EC5">
        <w:rPr>
          <w:rFonts w:ascii="Arial" w:hAnsi="Arial" w:cs="Arial"/>
          <w:sz w:val="20"/>
          <w:szCs w:val="20"/>
        </w:rPr>
        <w:t>.</w:t>
      </w:r>
      <w:r w:rsidRPr="00097EC5">
        <w:rPr>
          <w:rFonts w:ascii="Arial" w:hAnsi="Arial" w:cs="Arial"/>
          <w:sz w:val="20"/>
          <w:szCs w:val="20"/>
        </w:rPr>
        <w:t xml:space="preserve"> </w:t>
      </w:r>
      <w:r w:rsidRPr="00097EC5">
        <w:rPr>
          <w:rFonts w:ascii="Arial" w:hAnsi="Arial" w:cs="Arial"/>
          <w:i/>
          <w:iCs/>
          <w:sz w:val="20"/>
          <w:szCs w:val="20"/>
        </w:rPr>
        <w:t>GGZ in de Wijk.</w:t>
      </w:r>
      <w:r w:rsidR="00C605D8" w:rsidRPr="00097EC5">
        <w:rPr>
          <w:rFonts w:ascii="Arial" w:hAnsi="Arial" w:cs="Arial"/>
          <w:sz w:val="20"/>
          <w:szCs w:val="20"/>
        </w:rPr>
        <w:t xml:space="preserve"> </w:t>
      </w:r>
      <w:r w:rsidR="001A7FF0" w:rsidRPr="00097EC5">
        <w:rPr>
          <w:rFonts w:ascii="Arial" w:hAnsi="Arial" w:cs="Arial"/>
          <w:sz w:val="20"/>
          <w:szCs w:val="20"/>
        </w:rPr>
        <w:t xml:space="preserve">Bohn Stafleu van Loghum, </w:t>
      </w:r>
      <w:r w:rsidR="00F006B0" w:rsidRPr="00097EC5">
        <w:rPr>
          <w:rFonts w:ascii="Arial" w:hAnsi="Arial" w:cs="Arial"/>
          <w:sz w:val="20"/>
          <w:szCs w:val="20"/>
        </w:rPr>
        <w:t xml:space="preserve">Utrecht, </w:t>
      </w:r>
      <w:r w:rsidR="002107B0" w:rsidRPr="00097EC5">
        <w:rPr>
          <w:rFonts w:ascii="Arial" w:hAnsi="Arial" w:cs="Arial"/>
          <w:sz w:val="20"/>
          <w:szCs w:val="20"/>
        </w:rPr>
        <w:t>2022</w:t>
      </w:r>
      <w:r w:rsidR="00F006B0" w:rsidRPr="00097EC5">
        <w:rPr>
          <w:rFonts w:ascii="Arial" w:hAnsi="Arial" w:cs="Arial"/>
          <w:sz w:val="20"/>
          <w:szCs w:val="20"/>
        </w:rPr>
        <w:t>.</w:t>
      </w:r>
    </w:p>
    <w:p w14:paraId="07BD7248" w14:textId="77777777" w:rsidR="00F97E95" w:rsidRPr="00921652" w:rsidRDefault="00F97E95">
      <w:pPr>
        <w:rPr>
          <w:rFonts w:ascii="Arial" w:hAnsi="Arial" w:cs="Arial"/>
        </w:rPr>
      </w:pPr>
    </w:p>
    <w:sectPr w:rsidR="00F97E95" w:rsidRPr="00921652" w:rsidSect="003E5404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4FBB" w14:textId="77777777" w:rsidR="00FA7E51" w:rsidRDefault="00FA7E51" w:rsidP="00F1079F">
      <w:pPr>
        <w:spacing w:after="0" w:line="240" w:lineRule="auto"/>
      </w:pPr>
      <w:r>
        <w:separator/>
      </w:r>
    </w:p>
  </w:endnote>
  <w:endnote w:type="continuationSeparator" w:id="0">
    <w:p w14:paraId="2C80AF08" w14:textId="77777777" w:rsidR="00FA7E51" w:rsidRDefault="00FA7E51" w:rsidP="00F1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363606"/>
      <w:docPartObj>
        <w:docPartGallery w:val="Page Numbers (Bottom of Page)"/>
        <w:docPartUnique/>
      </w:docPartObj>
    </w:sdtPr>
    <w:sdtEndPr/>
    <w:sdtContent>
      <w:p w14:paraId="7C51EC51" w14:textId="12E9698F" w:rsidR="00CA7F01" w:rsidRDefault="00CA7F0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CE70F" w14:textId="77777777" w:rsidR="00CA7F01" w:rsidRDefault="00CA7F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05F4" w14:textId="77777777" w:rsidR="00FA7E51" w:rsidRDefault="00FA7E51" w:rsidP="00F1079F">
      <w:pPr>
        <w:spacing w:after="0" w:line="240" w:lineRule="auto"/>
      </w:pPr>
      <w:r>
        <w:separator/>
      </w:r>
    </w:p>
  </w:footnote>
  <w:footnote w:type="continuationSeparator" w:id="0">
    <w:p w14:paraId="75DB2374" w14:textId="77777777" w:rsidR="00FA7E51" w:rsidRDefault="00FA7E51" w:rsidP="00F1079F">
      <w:pPr>
        <w:spacing w:after="0" w:line="240" w:lineRule="auto"/>
      </w:pPr>
      <w:r>
        <w:continuationSeparator/>
      </w:r>
    </w:p>
  </w:footnote>
  <w:footnote w:id="1">
    <w:p w14:paraId="661287F1" w14:textId="334496E1" w:rsidR="0017163F" w:rsidRPr="00CB26F5" w:rsidRDefault="0017163F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="00F451F3" w:rsidRPr="00CB26F5">
        <w:rPr>
          <w:sz w:val="18"/>
          <w:szCs w:val="18"/>
        </w:rPr>
        <w:t xml:space="preserve">Resourcegroepen worden in de praktijk </w:t>
      </w:r>
      <w:r w:rsidR="00901563" w:rsidRPr="00CB26F5">
        <w:rPr>
          <w:sz w:val="18"/>
          <w:szCs w:val="18"/>
        </w:rPr>
        <w:t>o</w:t>
      </w:r>
      <w:r w:rsidR="00ED3B59" w:rsidRPr="00CB26F5">
        <w:rPr>
          <w:sz w:val="18"/>
          <w:szCs w:val="18"/>
        </w:rPr>
        <w:t>ok wel ‘</w:t>
      </w:r>
      <w:r w:rsidR="0068312B" w:rsidRPr="00CB26F5">
        <w:rPr>
          <w:sz w:val="18"/>
          <w:szCs w:val="18"/>
        </w:rPr>
        <w:t>S</w:t>
      </w:r>
      <w:r w:rsidR="00ED3B59" w:rsidRPr="00CB26F5">
        <w:rPr>
          <w:sz w:val="18"/>
          <w:szCs w:val="18"/>
        </w:rPr>
        <w:t>amenwerkgroepen’ genoemd</w:t>
      </w:r>
    </w:p>
  </w:footnote>
  <w:footnote w:id="2">
    <w:p w14:paraId="195B19CE" w14:textId="53ECFFB8" w:rsidR="00BB5884" w:rsidRPr="008B52EC" w:rsidRDefault="00BB5884">
      <w:pPr>
        <w:pStyle w:val="Voetnoottekst"/>
        <w:rPr>
          <w:sz w:val="18"/>
          <w:szCs w:val="18"/>
        </w:rPr>
      </w:pPr>
      <w:r w:rsidRPr="008B52EC">
        <w:rPr>
          <w:rStyle w:val="Voetnootmarkering"/>
          <w:sz w:val="18"/>
          <w:szCs w:val="18"/>
        </w:rPr>
        <w:footnoteRef/>
      </w:r>
      <w:r w:rsidRPr="008B52EC">
        <w:rPr>
          <w:sz w:val="18"/>
          <w:szCs w:val="18"/>
        </w:rPr>
        <w:t xml:space="preserve"> </w:t>
      </w:r>
      <w:r w:rsidR="00111476">
        <w:rPr>
          <w:sz w:val="18"/>
          <w:szCs w:val="18"/>
        </w:rPr>
        <w:t>Voor achtergrondinformat</w:t>
      </w:r>
      <w:r w:rsidR="00573A48">
        <w:rPr>
          <w:sz w:val="18"/>
          <w:szCs w:val="18"/>
        </w:rPr>
        <w:t>ie</w:t>
      </w:r>
      <w:r w:rsidR="003F3BEB">
        <w:rPr>
          <w:sz w:val="18"/>
          <w:szCs w:val="18"/>
        </w:rPr>
        <w:t xml:space="preserve"> rond Netwerkzorg Mentale </w:t>
      </w:r>
      <w:r w:rsidR="00060393">
        <w:rPr>
          <w:sz w:val="18"/>
          <w:szCs w:val="18"/>
        </w:rPr>
        <w:t>gezondheid</w:t>
      </w:r>
      <w:r w:rsidR="00573A48">
        <w:rPr>
          <w:sz w:val="18"/>
          <w:szCs w:val="18"/>
        </w:rPr>
        <w:t>, zie bronverm</w:t>
      </w:r>
      <w:r w:rsidR="007A3AC7">
        <w:rPr>
          <w:sz w:val="18"/>
          <w:szCs w:val="18"/>
        </w:rPr>
        <w:t xml:space="preserve">eldingen aan het einde van deze </w:t>
      </w:r>
      <w:r w:rsidR="003D3918">
        <w:rPr>
          <w:sz w:val="18"/>
          <w:szCs w:val="18"/>
        </w:rPr>
        <w:t>E</w:t>
      </w:r>
      <w:r w:rsidR="007A3AC7">
        <w:rPr>
          <w:sz w:val="18"/>
          <w:szCs w:val="18"/>
        </w:rPr>
        <w:t>valuatietool.</w:t>
      </w:r>
    </w:p>
  </w:footnote>
  <w:footnote w:id="3">
    <w:p w14:paraId="47CBE872" w14:textId="7D1D83CB" w:rsidR="00901460" w:rsidRPr="00932FFC" w:rsidRDefault="00901460" w:rsidP="00901460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8B52EC">
        <w:rPr>
          <w:sz w:val="18"/>
          <w:szCs w:val="18"/>
        </w:rPr>
        <w:t>N</w:t>
      </w:r>
      <w:r w:rsidR="00932FFC" w:rsidRPr="00932FFC">
        <w:rPr>
          <w:sz w:val="18"/>
          <w:szCs w:val="18"/>
        </w:rPr>
        <w:t xml:space="preserve">etwerkzorg </w:t>
      </w:r>
      <w:r w:rsidR="00932FFC">
        <w:rPr>
          <w:sz w:val="18"/>
          <w:szCs w:val="18"/>
        </w:rPr>
        <w:t xml:space="preserve">stelt </w:t>
      </w:r>
      <w:r w:rsidR="00932FFC" w:rsidRPr="00932FFC">
        <w:rPr>
          <w:sz w:val="18"/>
          <w:szCs w:val="18"/>
        </w:rPr>
        <w:t>de cliënt centraal</w:t>
      </w:r>
      <w:r w:rsidR="00932FFC">
        <w:rPr>
          <w:sz w:val="18"/>
          <w:szCs w:val="18"/>
        </w:rPr>
        <w:t>; er</w:t>
      </w:r>
      <w:r w:rsidR="00932FFC" w:rsidRPr="00932FFC">
        <w:rPr>
          <w:sz w:val="18"/>
          <w:szCs w:val="18"/>
        </w:rPr>
        <w:t xml:space="preserve"> wordt </w:t>
      </w:r>
      <w:r w:rsidR="006C0DD4">
        <w:rPr>
          <w:sz w:val="18"/>
          <w:szCs w:val="18"/>
        </w:rPr>
        <w:t xml:space="preserve">in de regio </w:t>
      </w:r>
      <w:r w:rsidR="00932FFC" w:rsidRPr="00932FFC">
        <w:rPr>
          <w:sz w:val="18"/>
          <w:szCs w:val="18"/>
        </w:rPr>
        <w:t>een netwerk van zorg rondom hem of haar gecreëerd</w:t>
      </w:r>
      <w:r w:rsidR="00E42D7D">
        <w:rPr>
          <w:sz w:val="18"/>
          <w:szCs w:val="18"/>
        </w:rPr>
        <w:t xml:space="preserve">, </w:t>
      </w:r>
      <w:r w:rsidR="00932FFC" w:rsidRPr="00932FFC">
        <w:rPr>
          <w:sz w:val="18"/>
          <w:szCs w:val="18"/>
        </w:rPr>
        <w:t>waar moeiteloos door</w:t>
      </w:r>
      <w:r w:rsidR="00E42D7D">
        <w:rPr>
          <w:sz w:val="18"/>
          <w:szCs w:val="18"/>
        </w:rPr>
        <w:t>heen</w:t>
      </w:r>
      <w:r w:rsidR="00932FFC" w:rsidRPr="00932FFC">
        <w:rPr>
          <w:sz w:val="18"/>
          <w:szCs w:val="18"/>
        </w:rPr>
        <w:t xml:space="preserve"> bewogen kan worden.</w:t>
      </w:r>
      <w:r w:rsidR="00CC3BD1">
        <w:rPr>
          <w:sz w:val="18"/>
          <w:szCs w:val="18"/>
        </w:rPr>
        <w:t xml:space="preserve"> </w:t>
      </w:r>
      <w:r w:rsidR="00932FFC">
        <w:rPr>
          <w:sz w:val="18"/>
          <w:szCs w:val="18"/>
        </w:rPr>
        <w:t>N</w:t>
      </w:r>
      <w:r w:rsidRPr="008B52EC">
        <w:rPr>
          <w:sz w:val="18"/>
          <w:szCs w:val="18"/>
        </w:rPr>
        <w:t xml:space="preserve">etwerkzorg is de natuurlijke opvolger van ketenzorg, waarmee het bewegen van een cliënt tussen hulpverleners wordt bedoeld. Waar ketenzorg vrij </w:t>
      </w:r>
      <w:r w:rsidRPr="00E42D7D">
        <w:rPr>
          <w:i/>
          <w:iCs/>
          <w:sz w:val="18"/>
          <w:szCs w:val="18"/>
        </w:rPr>
        <w:t xml:space="preserve">lineair </w:t>
      </w:r>
      <w:r w:rsidRPr="008B52EC">
        <w:rPr>
          <w:sz w:val="18"/>
          <w:szCs w:val="18"/>
        </w:rPr>
        <w:t xml:space="preserve">naar een zorgroute kijkt (bijvoorbeeld van huisarts, naar basiszorg, naar specialist), </w:t>
      </w:r>
      <w:r w:rsidR="00A76739">
        <w:rPr>
          <w:sz w:val="18"/>
          <w:szCs w:val="18"/>
        </w:rPr>
        <w:t>wordt er bij netwerkzorg een</w:t>
      </w:r>
      <w:r w:rsidR="0013453F">
        <w:rPr>
          <w:sz w:val="18"/>
          <w:szCs w:val="18"/>
        </w:rPr>
        <w:t xml:space="preserve"> </w:t>
      </w:r>
      <w:r w:rsidR="0013453F" w:rsidRPr="00E42D7D">
        <w:rPr>
          <w:i/>
          <w:iCs/>
          <w:sz w:val="18"/>
          <w:szCs w:val="18"/>
        </w:rPr>
        <w:t>continue</w:t>
      </w:r>
      <w:r w:rsidR="0013453F">
        <w:rPr>
          <w:sz w:val="18"/>
          <w:szCs w:val="18"/>
        </w:rPr>
        <w:t xml:space="preserve"> netwerk </w:t>
      </w:r>
      <w:r w:rsidR="00EA6CC6">
        <w:rPr>
          <w:sz w:val="18"/>
          <w:szCs w:val="18"/>
        </w:rPr>
        <w:t xml:space="preserve">rondom de cliënt </w:t>
      </w:r>
      <w:r w:rsidR="0013453F">
        <w:rPr>
          <w:sz w:val="18"/>
          <w:szCs w:val="18"/>
        </w:rPr>
        <w:t>gevormd.</w:t>
      </w:r>
      <w:r w:rsidR="00A76739">
        <w:rPr>
          <w:sz w:val="18"/>
          <w:szCs w:val="18"/>
        </w:rPr>
        <w:t xml:space="preserve"> </w:t>
      </w:r>
    </w:p>
    <w:p w14:paraId="688BC7B2" w14:textId="74A13467" w:rsidR="00901460" w:rsidRDefault="00901460">
      <w:pPr>
        <w:pStyle w:val="Voetnoottekst"/>
      </w:pPr>
    </w:p>
  </w:footnote>
  <w:footnote w:id="4">
    <w:p w14:paraId="5183C682" w14:textId="6180C0E8" w:rsidR="00D91211" w:rsidRPr="008B52EC" w:rsidRDefault="00D91211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8B52EC">
        <w:rPr>
          <w:sz w:val="18"/>
          <w:szCs w:val="18"/>
        </w:rPr>
        <w:t>Deze items zijn deels gebaseerd op het stappenplan van de Netwerkintake</w:t>
      </w:r>
      <w:r w:rsidR="00D4167B" w:rsidRPr="008B52EC">
        <w:rPr>
          <w:sz w:val="18"/>
          <w:szCs w:val="18"/>
        </w:rPr>
        <w:t xml:space="preserve">: </w:t>
      </w:r>
      <w:hyperlink r:id="rId1" w:history="1">
        <w:r w:rsidR="005C40C4" w:rsidRPr="008B52EC">
          <w:rPr>
            <w:rStyle w:val="Hyperlink"/>
            <w:sz w:val="18"/>
            <w:szCs w:val="18"/>
          </w:rPr>
          <w:t>UMC folder A4 2.1 offline.pdf (kc-usercontent.com)</w:t>
        </w:r>
      </w:hyperlink>
    </w:p>
  </w:footnote>
  <w:footnote w:id="5">
    <w:p w14:paraId="6D7908FA" w14:textId="69DF009E" w:rsidR="00E43CD6" w:rsidRPr="008B52EC" w:rsidRDefault="00E43CD6" w:rsidP="00656C34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8B52EC">
        <w:rPr>
          <w:sz w:val="18"/>
          <w:szCs w:val="18"/>
        </w:rPr>
        <w:t xml:space="preserve">Deze items zijn deels overgenomen uit de </w:t>
      </w:r>
      <w:hyperlink r:id="rId2" w:history="1">
        <w:r w:rsidRPr="008D6865">
          <w:rPr>
            <w:rStyle w:val="Hyperlink"/>
            <w:sz w:val="18"/>
            <w:szCs w:val="18"/>
          </w:rPr>
          <w:t>R-Met</w:t>
        </w:r>
      </w:hyperlink>
      <w:r w:rsidR="00656C34" w:rsidRPr="00656C34">
        <w:t xml:space="preserve"> </w:t>
      </w:r>
      <w:r w:rsidR="00656C34">
        <w:t>(</w:t>
      </w:r>
      <w:r w:rsidR="00656C34" w:rsidRPr="00656C34">
        <w:rPr>
          <w:sz w:val="18"/>
          <w:szCs w:val="18"/>
        </w:rPr>
        <w:t>R</w:t>
      </w:r>
      <w:r w:rsidR="00656C34">
        <w:rPr>
          <w:sz w:val="18"/>
          <w:szCs w:val="18"/>
        </w:rPr>
        <w:t xml:space="preserve">esourcegroepen </w:t>
      </w:r>
      <w:r w:rsidR="00656C34" w:rsidRPr="00656C34">
        <w:rPr>
          <w:sz w:val="18"/>
          <w:szCs w:val="18"/>
        </w:rPr>
        <w:t>M</w:t>
      </w:r>
      <w:r w:rsidR="00656C34">
        <w:rPr>
          <w:sz w:val="18"/>
          <w:szCs w:val="18"/>
        </w:rPr>
        <w:t>odel</w:t>
      </w:r>
      <w:r w:rsidR="00656C34" w:rsidRPr="00656C34">
        <w:rPr>
          <w:sz w:val="18"/>
          <w:szCs w:val="18"/>
        </w:rPr>
        <w:t>-</w:t>
      </w:r>
      <w:r w:rsidR="00591C5A" w:rsidRPr="00656C34">
        <w:rPr>
          <w:sz w:val="18"/>
          <w:szCs w:val="18"/>
        </w:rPr>
        <w:t>E</w:t>
      </w:r>
      <w:r w:rsidR="00591C5A">
        <w:rPr>
          <w:sz w:val="18"/>
          <w:szCs w:val="18"/>
        </w:rPr>
        <w:t>valuatie</w:t>
      </w:r>
      <w:r w:rsidR="00591C5A" w:rsidRPr="00656C34">
        <w:rPr>
          <w:sz w:val="18"/>
          <w:szCs w:val="18"/>
        </w:rPr>
        <w:t xml:space="preserve"> </w:t>
      </w:r>
      <w:r w:rsidR="00591C5A">
        <w:rPr>
          <w:sz w:val="18"/>
          <w:szCs w:val="18"/>
        </w:rPr>
        <w:t>Tool</w:t>
      </w:r>
      <w:r w:rsidR="00656C34">
        <w:rPr>
          <w:sz w:val="18"/>
          <w:szCs w:val="18"/>
        </w:rPr>
        <w:t>)</w:t>
      </w:r>
    </w:p>
  </w:footnote>
  <w:footnote w:id="6">
    <w:p w14:paraId="5B60EF45" w14:textId="10E6C661" w:rsidR="00F869EF" w:rsidRPr="00F869EF" w:rsidRDefault="00A126EA" w:rsidP="00F869EF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="00F869EF" w:rsidRPr="00F869EF">
        <w:rPr>
          <w:sz w:val="18"/>
          <w:szCs w:val="18"/>
        </w:rPr>
        <w:t xml:space="preserve">Hoewel </w:t>
      </w:r>
      <w:hyperlink r:id="rId3" w:history="1">
        <w:r w:rsidR="00F869EF" w:rsidRPr="009B13EB">
          <w:rPr>
            <w:rStyle w:val="Hyperlink"/>
            <w:sz w:val="18"/>
            <w:szCs w:val="18"/>
          </w:rPr>
          <w:t>het Kompas</w:t>
        </w:r>
      </w:hyperlink>
      <w:r w:rsidR="00F869EF" w:rsidRPr="00F869EF">
        <w:rPr>
          <w:sz w:val="18"/>
          <w:szCs w:val="18"/>
        </w:rPr>
        <w:t xml:space="preserve"> niet actief werd ingezet in het doorbraakproject, raden we het gebruik hiervan wel aan. </w:t>
      </w:r>
      <w:r w:rsidR="009B13EB" w:rsidRPr="009B13EB">
        <w:rPr>
          <w:sz w:val="18"/>
          <w:szCs w:val="18"/>
        </w:rPr>
        <w:t xml:space="preserve">Het Kompas </w:t>
      </w:r>
      <w:r w:rsidR="00BF1678" w:rsidRPr="00BF1678">
        <w:rPr>
          <w:sz w:val="18"/>
          <w:szCs w:val="18"/>
        </w:rPr>
        <w:t>voor domeinoverstijgend samenwerken voor mensen met EPA</w:t>
      </w:r>
      <w:r w:rsidR="00BF1678">
        <w:rPr>
          <w:sz w:val="18"/>
          <w:szCs w:val="18"/>
        </w:rPr>
        <w:t xml:space="preserve">     </w:t>
      </w:r>
      <w:r w:rsidR="009B13EB" w:rsidRPr="009B13EB">
        <w:rPr>
          <w:sz w:val="18"/>
          <w:szCs w:val="18"/>
        </w:rPr>
        <w:t>helpt zorg en sociaal domein om te bouwen aan samenhang, kwaliteit en innovatie</w:t>
      </w:r>
      <w:r w:rsidR="009B13EB">
        <w:rPr>
          <w:sz w:val="18"/>
          <w:szCs w:val="18"/>
        </w:rPr>
        <w:t xml:space="preserve">. </w:t>
      </w:r>
      <w:r w:rsidR="00A33327">
        <w:rPr>
          <w:sz w:val="18"/>
          <w:szCs w:val="18"/>
        </w:rPr>
        <w:t>De</w:t>
      </w:r>
      <w:r w:rsidR="00F869EF" w:rsidRPr="00F869EF">
        <w:rPr>
          <w:sz w:val="18"/>
          <w:szCs w:val="18"/>
        </w:rPr>
        <w:t xml:space="preserve"> items </w:t>
      </w:r>
      <w:r w:rsidR="00A33327">
        <w:rPr>
          <w:sz w:val="18"/>
          <w:szCs w:val="18"/>
        </w:rPr>
        <w:t>in dit onderde</w:t>
      </w:r>
      <w:r w:rsidR="00112351">
        <w:rPr>
          <w:sz w:val="18"/>
          <w:szCs w:val="18"/>
        </w:rPr>
        <w:t xml:space="preserve">el </w:t>
      </w:r>
      <w:r w:rsidR="00F869EF" w:rsidRPr="00F869EF">
        <w:rPr>
          <w:sz w:val="18"/>
          <w:szCs w:val="18"/>
        </w:rPr>
        <w:t>zijn ook deels op het Kompas gebaseerd. Om deze redenen wordt dit instrument hier apart genoemd.</w:t>
      </w:r>
    </w:p>
    <w:p w14:paraId="73E78BB5" w14:textId="30C81A89" w:rsidR="00A126EA" w:rsidRDefault="00A126EA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1E"/>
    <w:multiLevelType w:val="multilevel"/>
    <w:tmpl w:val="0F7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35ED4"/>
    <w:multiLevelType w:val="hybridMultilevel"/>
    <w:tmpl w:val="0AB628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90763"/>
    <w:multiLevelType w:val="hybridMultilevel"/>
    <w:tmpl w:val="42449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E5AB0"/>
    <w:multiLevelType w:val="hybridMultilevel"/>
    <w:tmpl w:val="0E60EA8E"/>
    <w:lvl w:ilvl="0" w:tplc="80106E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EBA079C"/>
    <w:multiLevelType w:val="hybridMultilevel"/>
    <w:tmpl w:val="C48A5D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839BF"/>
    <w:multiLevelType w:val="hybridMultilevel"/>
    <w:tmpl w:val="082601A6"/>
    <w:lvl w:ilvl="0" w:tplc="780E1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CB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C0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02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CE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76E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E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3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C6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1E7DA9"/>
    <w:multiLevelType w:val="hybridMultilevel"/>
    <w:tmpl w:val="8FFE7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775B6"/>
    <w:multiLevelType w:val="hybridMultilevel"/>
    <w:tmpl w:val="40A2D8D0"/>
    <w:lvl w:ilvl="0" w:tplc="343AE24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66E96"/>
    <w:multiLevelType w:val="hybridMultilevel"/>
    <w:tmpl w:val="8FFE74BC"/>
    <w:lvl w:ilvl="0" w:tplc="B64CF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3B23"/>
    <w:multiLevelType w:val="hybridMultilevel"/>
    <w:tmpl w:val="E124E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12F1F"/>
    <w:multiLevelType w:val="hybridMultilevel"/>
    <w:tmpl w:val="8FFE7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E7BD7"/>
    <w:multiLevelType w:val="hybridMultilevel"/>
    <w:tmpl w:val="8D14A988"/>
    <w:lvl w:ilvl="0" w:tplc="5D064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21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69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8B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C3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2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0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43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85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C730C7"/>
    <w:multiLevelType w:val="hybridMultilevel"/>
    <w:tmpl w:val="1C72B694"/>
    <w:lvl w:ilvl="0" w:tplc="D38C4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87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0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C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0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26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0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E5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F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E24E7B"/>
    <w:multiLevelType w:val="hybridMultilevel"/>
    <w:tmpl w:val="7A20BD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97724">
    <w:abstractNumId w:val="11"/>
  </w:num>
  <w:num w:numId="2" w16cid:durableId="765927265">
    <w:abstractNumId w:val="8"/>
  </w:num>
  <w:num w:numId="3" w16cid:durableId="746998864">
    <w:abstractNumId w:val="12"/>
  </w:num>
  <w:num w:numId="4" w16cid:durableId="1837962089">
    <w:abstractNumId w:val="10"/>
  </w:num>
  <w:num w:numId="5" w16cid:durableId="413815988">
    <w:abstractNumId w:val="5"/>
  </w:num>
  <w:num w:numId="6" w16cid:durableId="227959648">
    <w:abstractNumId w:val="6"/>
  </w:num>
  <w:num w:numId="7" w16cid:durableId="899828540">
    <w:abstractNumId w:val="7"/>
  </w:num>
  <w:num w:numId="8" w16cid:durableId="1038431640">
    <w:abstractNumId w:val="13"/>
  </w:num>
  <w:num w:numId="9" w16cid:durableId="1622030318">
    <w:abstractNumId w:val="4"/>
  </w:num>
  <w:num w:numId="10" w16cid:durableId="1404988162">
    <w:abstractNumId w:val="9"/>
  </w:num>
  <w:num w:numId="11" w16cid:durableId="580258235">
    <w:abstractNumId w:val="1"/>
  </w:num>
  <w:num w:numId="12" w16cid:durableId="1047414326">
    <w:abstractNumId w:val="0"/>
  </w:num>
  <w:num w:numId="13" w16cid:durableId="253125239">
    <w:abstractNumId w:val="3"/>
  </w:num>
  <w:num w:numId="14" w16cid:durableId="97086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B1"/>
    <w:rsid w:val="00004ABB"/>
    <w:rsid w:val="00010E49"/>
    <w:rsid w:val="000154E1"/>
    <w:rsid w:val="00016331"/>
    <w:rsid w:val="0001649D"/>
    <w:rsid w:val="000228C6"/>
    <w:rsid w:val="00022D10"/>
    <w:rsid w:val="00024919"/>
    <w:rsid w:val="000258AF"/>
    <w:rsid w:val="00036899"/>
    <w:rsid w:val="000442B1"/>
    <w:rsid w:val="00047277"/>
    <w:rsid w:val="000531B0"/>
    <w:rsid w:val="00056A30"/>
    <w:rsid w:val="00060393"/>
    <w:rsid w:val="00062132"/>
    <w:rsid w:val="000708C8"/>
    <w:rsid w:val="00072B16"/>
    <w:rsid w:val="00073ED1"/>
    <w:rsid w:val="00075A0C"/>
    <w:rsid w:val="00075D94"/>
    <w:rsid w:val="000767BF"/>
    <w:rsid w:val="00080CC1"/>
    <w:rsid w:val="00081176"/>
    <w:rsid w:val="0008330B"/>
    <w:rsid w:val="000932CF"/>
    <w:rsid w:val="00093BD5"/>
    <w:rsid w:val="0009445C"/>
    <w:rsid w:val="00097EC5"/>
    <w:rsid w:val="000A16CA"/>
    <w:rsid w:val="000A2847"/>
    <w:rsid w:val="000A588B"/>
    <w:rsid w:val="000B199F"/>
    <w:rsid w:val="000B248D"/>
    <w:rsid w:val="000B66A0"/>
    <w:rsid w:val="000C47FD"/>
    <w:rsid w:val="000C72A8"/>
    <w:rsid w:val="000D0FD6"/>
    <w:rsid w:val="000D1DA8"/>
    <w:rsid w:val="000D5DF2"/>
    <w:rsid w:val="000E2A86"/>
    <w:rsid w:val="000E3888"/>
    <w:rsid w:val="000E7596"/>
    <w:rsid w:val="000F07B4"/>
    <w:rsid w:val="000F144A"/>
    <w:rsid w:val="000F3223"/>
    <w:rsid w:val="000F3B7A"/>
    <w:rsid w:val="001003B9"/>
    <w:rsid w:val="00100E03"/>
    <w:rsid w:val="001034A4"/>
    <w:rsid w:val="00103AA1"/>
    <w:rsid w:val="0010599F"/>
    <w:rsid w:val="00111476"/>
    <w:rsid w:val="00112351"/>
    <w:rsid w:val="0011451A"/>
    <w:rsid w:val="00114728"/>
    <w:rsid w:val="001156B6"/>
    <w:rsid w:val="00116BDC"/>
    <w:rsid w:val="00116E26"/>
    <w:rsid w:val="00120B5A"/>
    <w:rsid w:val="00121C14"/>
    <w:rsid w:val="001239B2"/>
    <w:rsid w:val="00133EA6"/>
    <w:rsid w:val="0013453F"/>
    <w:rsid w:val="00142C68"/>
    <w:rsid w:val="00143C51"/>
    <w:rsid w:val="00143F07"/>
    <w:rsid w:val="0014776C"/>
    <w:rsid w:val="0015008F"/>
    <w:rsid w:val="00157DB6"/>
    <w:rsid w:val="00166CCD"/>
    <w:rsid w:val="0016775B"/>
    <w:rsid w:val="0017058F"/>
    <w:rsid w:val="00170FDC"/>
    <w:rsid w:val="0017163F"/>
    <w:rsid w:val="001753A6"/>
    <w:rsid w:val="001843F5"/>
    <w:rsid w:val="0018445B"/>
    <w:rsid w:val="00185444"/>
    <w:rsid w:val="00186740"/>
    <w:rsid w:val="00187C8A"/>
    <w:rsid w:val="001916C0"/>
    <w:rsid w:val="00191801"/>
    <w:rsid w:val="00194EBE"/>
    <w:rsid w:val="001A7FF0"/>
    <w:rsid w:val="001B1D42"/>
    <w:rsid w:val="001B321A"/>
    <w:rsid w:val="001B782F"/>
    <w:rsid w:val="001C35CF"/>
    <w:rsid w:val="001C5C40"/>
    <w:rsid w:val="001C6EA8"/>
    <w:rsid w:val="001D4452"/>
    <w:rsid w:val="001D4DEA"/>
    <w:rsid w:val="001D52B8"/>
    <w:rsid w:val="001E019B"/>
    <w:rsid w:val="001E28AE"/>
    <w:rsid w:val="001E3437"/>
    <w:rsid w:val="001E37BC"/>
    <w:rsid w:val="001E3C15"/>
    <w:rsid w:val="001E5B8F"/>
    <w:rsid w:val="001E7752"/>
    <w:rsid w:val="001F0C14"/>
    <w:rsid w:val="001F37F8"/>
    <w:rsid w:val="001F436E"/>
    <w:rsid w:val="002046B0"/>
    <w:rsid w:val="00207B98"/>
    <w:rsid w:val="002107B0"/>
    <w:rsid w:val="0021328E"/>
    <w:rsid w:val="0021447E"/>
    <w:rsid w:val="002161B7"/>
    <w:rsid w:val="00217C31"/>
    <w:rsid w:val="002229CD"/>
    <w:rsid w:val="00224F17"/>
    <w:rsid w:val="002256D1"/>
    <w:rsid w:val="00231C85"/>
    <w:rsid w:val="002338DE"/>
    <w:rsid w:val="00235265"/>
    <w:rsid w:val="002375B1"/>
    <w:rsid w:val="00237D9E"/>
    <w:rsid w:val="00241F21"/>
    <w:rsid w:val="00242CE0"/>
    <w:rsid w:val="00243BF9"/>
    <w:rsid w:val="002534FB"/>
    <w:rsid w:val="00255286"/>
    <w:rsid w:val="002554A3"/>
    <w:rsid w:val="00257AD6"/>
    <w:rsid w:val="00260510"/>
    <w:rsid w:val="0026148E"/>
    <w:rsid w:val="00262990"/>
    <w:rsid w:val="00264DBF"/>
    <w:rsid w:val="0026520E"/>
    <w:rsid w:val="00265952"/>
    <w:rsid w:val="00265DEE"/>
    <w:rsid w:val="00273B4A"/>
    <w:rsid w:val="00277AE4"/>
    <w:rsid w:val="002873AD"/>
    <w:rsid w:val="00291B5E"/>
    <w:rsid w:val="00291C05"/>
    <w:rsid w:val="002947E1"/>
    <w:rsid w:val="0029630B"/>
    <w:rsid w:val="00296D8A"/>
    <w:rsid w:val="00297327"/>
    <w:rsid w:val="002A04FE"/>
    <w:rsid w:val="002A0D6F"/>
    <w:rsid w:val="002A42C3"/>
    <w:rsid w:val="002A4871"/>
    <w:rsid w:val="002A4AA1"/>
    <w:rsid w:val="002A70F0"/>
    <w:rsid w:val="002B38F1"/>
    <w:rsid w:val="002B3E34"/>
    <w:rsid w:val="002B63FF"/>
    <w:rsid w:val="002C0B6D"/>
    <w:rsid w:val="002C3CB1"/>
    <w:rsid w:val="002C4995"/>
    <w:rsid w:val="002D050B"/>
    <w:rsid w:val="002D0BF3"/>
    <w:rsid w:val="002D3400"/>
    <w:rsid w:val="002D3E54"/>
    <w:rsid w:val="002E4D7B"/>
    <w:rsid w:val="002E673B"/>
    <w:rsid w:val="002F145F"/>
    <w:rsid w:val="002F3411"/>
    <w:rsid w:val="002F42FF"/>
    <w:rsid w:val="002F484C"/>
    <w:rsid w:val="0030331B"/>
    <w:rsid w:val="00303415"/>
    <w:rsid w:val="0031134D"/>
    <w:rsid w:val="003232FE"/>
    <w:rsid w:val="00324A1A"/>
    <w:rsid w:val="0032754E"/>
    <w:rsid w:val="00332838"/>
    <w:rsid w:val="00332C63"/>
    <w:rsid w:val="00334639"/>
    <w:rsid w:val="003378D1"/>
    <w:rsid w:val="00350B2E"/>
    <w:rsid w:val="00352560"/>
    <w:rsid w:val="00367247"/>
    <w:rsid w:val="00371A9A"/>
    <w:rsid w:val="00371CF6"/>
    <w:rsid w:val="00372555"/>
    <w:rsid w:val="00373597"/>
    <w:rsid w:val="00374578"/>
    <w:rsid w:val="003750A6"/>
    <w:rsid w:val="00380384"/>
    <w:rsid w:val="00381101"/>
    <w:rsid w:val="00381276"/>
    <w:rsid w:val="00381980"/>
    <w:rsid w:val="00384436"/>
    <w:rsid w:val="0038573B"/>
    <w:rsid w:val="00386D9C"/>
    <w:rsid w:val="00387F63"/>
    <w:rsid w:val="003A496F"/>
    <w:rsid w:val="003B3D9D"/>
    <w:rsid w:val="003B4A3F"/>
    <w:rsid w:val="003B5F49"/>
    <w:rsid w:val="003C0D7C"/>
    <w:rsid w:val="003C3C0D"/>
    <w:rsid w:val="003C40D3"/>
    <w:rsid w:val="003C6ADD"/>
    <w:rsid w:val="003C6BB9"/>
    <w:rsid w:val="003C7737"/>
    <w:rsid w:val="003D08C3"/>
    <w:rsid w:val="003D3918"/>
    <w:rsid w:val="003D6F43"/>
    <w:rsid w:val="003E02FA"/>
    <w:rsid w:val="003E0457"/>
    <w:rsid w:val="003E0E76"/>
    <w:rsid w:val="003E5404"/>
    <w:rsid w:val="003E5BC2"/>
    <w:rsid w:val="003E660A"/>
    <w:rsid w:val="003F1A54"/>
    <w:rsid w:val="003F332F"/>
    <w:rsid w:val="003F3BEB"/>
    <w:rsid w:val="003F534A"/>
    <w:rsid w:val="004020B1"/>
    <w:rsid w:val="00403A63"/>
    <w:rsid w:val="00405E8C"/>
    <w:rsid w:val="00406666"/>
    <w:rsid w:val="004117D7"/>
    <w:rsid w:val="004155F5"/>
    <w:rsid w:val="00420685"/>
    <w:rsid w:val="00421CF2"/>
    <w:rsid w:val="00426FB6"/>
    <w:rsid w:val="004367BD"/>
    <w:rsid w:val="00437165"/>
    <w:rsid w:val="0044193F"/>
    <w:rsid w:val="0044248F"/>
    <w:rsid w:val="0044378F"/>
    <w:rsid w:val="00443C65"/>
    <w:rsid w:val="004452EC"/>
    <w:rsid w:val="00447E56"/>
    <w:rsid w:val="00452EE3"/>
    <w:rsid w:val="00454DAF"/>
    <w:rsid w:val="00456533"/>
    <w:rsid w:val="00456EDA"/>
    <w:rsid w:val="00457198"/>
    <w:rsid w:val="004604E6"/>
    <w:rsid w:val="004612A6"/>
    <w:rsid w:val="00464C24"/>
    <w:rsid w:val="00466784"/>
    <w:rsid w:val="00467D02"/>
    <w:rsid w:val="00475033"/>
    <w:rsid w:val="00476109"/>
    <w:rsid w:val="0047790D"/>
    <w:rsid w:val="00483A09"/>
    <w:rsid w:val="00485BA3"/>
    <w:rsid w:val="004904E9"/>
    <w:rsid w:val="00490808"/>
    <w:rsid w:val="00490BF8"/>
    <w:rsid w:val="0049330D"/>
    <w:rsid w:val="0049709E"/>
    <w:rsid w:val="004A0987"/>
    <w:rsid w:val="004A36A3"/>
    <w:rsid w:val="004A3A38"/>
    <w:rsid w:val="004A61E8"/>
    <w:rsid w:val="004A7A4F"/>
    <w:rsid w:val="004B0007"/>
    <w:rsid w:val="004B14AD"/>
    <w:rsid w:val="004D1C05"/>
    <w:rsid w:val="004D53A2"/>
    <w:rsid w:val="004D5A5F"/>
    <w:rsid w:val="004D69D2"/>
    <w:rsid w:val="004E0718"/>
    <w:rsid w:val="004F32E6"/>
    <w:rsid w:val="004F3390"/>
    <w:rsid w:val="004F4C54"/>
    <w:rsid w:val="004F7027"/>
    <w:rsid w:val="00503245"/>
    <w:rsid w:val="00504C73"/>
    <w:rsid w:val="005058D9"/>
    <w:rsid w:val="00510AC5"/>
    <w:rsid w:val="00515E67"/>
    <w:rsid w:val="00516BF8"/>
    <w:rsid w:val="005172D9"/>
    <w:rsid w:val="00522219"/>
    <w:rsid w:val="005329E5"/>
    <w:rsid w:val="00535099"/>
    <w:rsid w:val="005350CF"/>
    <w:rsid w:val="00542F33"/>
    <w:rsid w:val="005454EE"/>
    <w:rsid w:val="0055095A"/>
    <w:rsid w:val="005530CD"/>
    <w:rsid w:val="00554BD2"/>
    <w:rsid w:val="005567D5"/>
    <w:rsid w:val="0055777E"/>
    <w:rsid w:val="00563FEC"/>
    <w:rsid w:val="005655F3"/>
    <w:rsid w:val="005676CE"/>
    <w:rsid w:val="00567B51"/>
    <w:rsid w:val="00571B6F"/>
    <w:rsid w:val="00573A48"/>
    <w:rsid w:val="00577010"/>
    <w:rsid w:val="00581279"/>
    <w:rsid w:val="00584A98"/>
    <w:rsid w:val="00585116"/>
    <w:rsid w:val="00585CF1"/>
    <w:rsid w:val="00590203"/>
    <w:rsid w:val="00590816"/>
    <w:rsid w:val="00591C5A"/>
    <w:rsid w:val="0059289D"/>
    <w:rsid w:val="00592F77"/>
    <w:rsid w:val="00593EB6"/>
    <w:rsid w:val="0059457C"/>
    <w:rsid w:val="0059747B"/>
    <w:rsid w:val="005978C4"/>
    <w:rsid w:val="005A4361"/>
    <w:rsid w:val="005B3EFE"/>
    <w:rsid w:val="005B4CD4"/>
    <w:rsid w:val="005C40C4"/>
    <w:rsid w:val="005C5731"/>
    <w:rsid w:val="005D39F9"/>
    <w:rsid w:val="005E2DE6"/>
    <w:rsid w:val="005E5728"/>
    <w:rsid w:val="005E7B55"/>
    <w:rsid w:val="005F3C22"/>
    <w:rsid w:val="005F6C4E"/>
    <w:rsid w:val="00615CAE"/>
    <w:rsid w:val="00621AF5"/>
    <w:rsid w:val="00623348"/>
    <w:rsid w:val="0062334B"/>
    <w:rsid w:val="006353F3"/>
    <w:rsid w:val="00641E04"/>
    <w:rsid w:val="00646D6F"/>
    <w:rsid w:val="006500A6"/>
    <w:rsid w:val="00650484"/>
    <w:rsid w:val="00654E6D"/>
    <w:rsid w:val="00656C34"/>
    <w:rsid w:val="00656DFF"/>
    <w:rsid w:val="00657394"/>
    <w:rsid w:val="00657F4E"/>
    <w:rsid w:val="00665B43"/>
    <w:rsid w:val="0068312B"/>
    <w:rsid w:val="006901F4"/>
    <w:rsid w:val="0069110A"/>
    <w:rsid w:val="00694BD2"/>
    <w:rsid w:val="00695234"/>
    <w:rsid w:val="00695470"/>
    <w:rsid w:val="006966F3"/>
    <w:rsid w:val="006A0E88"/>
    <w:rsid w:val="006A1BAF"/>
    <w:rsid w:val="006B1DBC"/>
    <w:rsid w:val="006B2688"/>
    <w:rsid w:val="006B299F"/>
    <w:rsid w:val="006C0DD4"/>
    <w:rsid w:val="006D0445"/>
    <w:rsid w:val="006D176B"/>
    <w:rsid w:val="006D440E"/>
    <w:rsid w:val="006D7E68"/>
    <w:rsid w:val="006E0308"/>
    <w:rsid w:val="006E0657"/>
    <w:rsid w:val="006E0688"/>
    <w:rsid w:val="006E7608"/>
    <w:rsid w:val="006F2DE7"/>
    <w:rsid w:val="006F3616"/>
    <w:rsid w:val="006F36F0"/>
    <w:rsid w:val="006F397D"/>
    <w:rsid w:val="007028BA"/>
    <w:rsid w:val="00714D3A"/>
    <w:rsid w:val="00721B60"/>
    <w:rsid w:val="00724106"/>
    <w:rsid w:val="00726B71"/>
    <w:rsid w:val="007272C4"/>
    <w:rsid w:val="00734CE9"/>
    <w:rsid w:val="00734CFC"/>
    <w:rsid w:val="00735079"/>
    <w:rsid w:val="00742E34"/>
    <w:rsid w:val="00744325"/>
    <w:rsid w:val="00757611"/>
    <w:rsid w:val="007614E5"/>
    <w:rsid w:val="0076202C"/>
    <w:rsid w:val="007633B9"/>
    <w:rsid w:val="00763888"/>
    <w:rsid w:val="00765765"/>
    <w:rsid w:val="00767A8E"/>
    <w:rsid w:val="007713ED"/>
    <w:rsid w:val="00776DF8"/>
    <w:rsid w:val="007815E8"/>
    <w:rsid w:val="007954BB"/>
    <w:rsid w:val="007A1410"/>
    <w:rsid w:val="007A1646"/>
    <w:rsid w:val="007A3AC7"/>
    <w:rsid w:val="007A4027"/>
    <w:rsid w:val="007A5E7F"/>
    <w:rsid w:val="007B663B"/>
    <w:rsid w:val="007B6978"/>
    <w:rsid w:val="007B7FFA"/>
    <w:rsid w:val="007C08A4"/>
    <w:rsid w:val="007C1E41"/>
    <w:rsid w:val="007C43BE"/>
    <w:rsid w:val="007C464C"/>
    <w:rsid w:val="007C78AD"/>
    <w:rsid w:val="007D07C2"/>
    <w:rsid w:val="007D233F"/>
    <w:rsid w:val="007D2646"/>
    <w:rsid w:val="007D32EE"/>
    <w:rsid w:val="007D7E00"/>
    <w:rsid w:val="007E0939"/>
    <w:rsid w:val="007E1E7B"/>
    <w:rsid w:val="007E3DA4"/>
    <w:rsid w:val="007E6D35"/>
    <w:rsid w:val="00800745"/>
    <w:rsid w:val="00800A96"/>
    <w:rsid w:val="0080176F"/>
    <w:rsid w:val="00802EC4"/>
    <w:rsid w:val="00805207"/>
    <w:rsid w:val="00805806"/>
    <w:rsid w:val="008139E2"/>
    <w:rsid w:val="00813B99"/>
    <w:rsid w:val="00814A6A"/>
    <w:rsid w:val="0081765E"/>
    <w:rsid w:val="00823C92"/>
    <w:rsid w:val="008247B5"/>
    <w:rsid w:val="00847BBB"/>
    <w:rsid w:val="00850E85"/>
    <w:rsid w:val="00856650"/>
    <w:rsid w:val="00862CAA"/>
    <w:rsid w:val="00866990"/>
    <w:rsid w:val="00872B6B"/>
    <w:rsid w:val="00873605"/>
    <w:rsid w:val="0088635C"/>
    <w:rsid w:val="00887757"/>
    <w:rsid w:val="0089068F"/>
    <w:rsid w:val="008A08C4"/>
    <w:rsid w:val="008A3F5E"/>
    <w:rsid w:val="008A680D"/>
    <w:rsid w:val="008B52EC"/>
    <w:rsid w:val="008C3DCA"/>
    <w:rsid w:val="008C63AE"/>
    <w:rsid w:val="008C77F0"/>
    <w:rsid w:val="008D13FD"/>
    <w:rsid w:val="008D1ED6"/>
    <w:rsid w:val="008D2C58"/>
    <w:rsid w:val="008D5BB9"/>
    <w:rsid w:val="008D6865"/>
    <w:rsid w:val="008D69BD"/>
    <w:rsid w:val="008E24AB"/>
    <w:rsid w:val="008E358D"/>
    <w:rsid w:val="008E4064"/>
    <w:rsid w:val="008F0527"/>
    <w:rsid w:val="008F2BB5"/>
    <w:rsid w:val="008F32FD"/>
    <w:rsid w:val="008F3A22"/>
    <w:rsid w:val="00900CF8"/>
    <w:rsid w:val="00901460"/>
    <w:rsid w:val="00901563"/>
    <w:rsid w:val="00901A91"/>
    <w:rsid w:val="00901CE5"/>
    <w:rsid w:val="00903EE6"/>
    <w:rsid w:val="00914B62"/>
    <w:rsid w:val="009164DA"/>
    <w:rsid w:val="00916808"/>
    <w:rsid w:val="00921652"/>
    <w:rsid w:val="0092176B"/>
    <w:rsid w:val="009233FA"/>
    <w:rsid w:val="009266D0"/>
    <w:rsid w:val="00926AB9"/>
    <w:rsid w:val="00926F3D"/>
    <w:rsid w:val="00930720"/>
    <w:rsid w:val="00930B0E"/>
    <w:rsid w:val="009326E6"/>
    <w:rsid w:val="00932FFC"/>
    <w:rsid w:val="0093539B"/>
    <w:rsid w:val="00937098"/>
    <w:rsid w:val="0093760E"/>
    <w:rsid w:val="00942B44"/>
    <w:rsid w:val="00944031"/>
    <w:rsid w:val="00944AC9"/>
    <w:rsid w:val="0095356F"/>
    <w:rsid w:val="009658EA"/>
    <w:rsid w:val="00967611"/>
    <w:rsid w:val="00972AB9"/>
    <w:rsid w:val="0097575A"/>
    <w:rsid w:val="00981A27"/>
    <w:rsid w:val="00990A01"/>
    <w:rsid w:val="00994929"/>
    <w:rsid w:val="00994E8A"/>
    <w:rsid w:val="009A21D0"/>
    <w:rsid w:val="009A4F77"/>
    <w:rsid w:val="009A79BE"/>
    <w:rsid w:val="009B13EB"/>
    <w:rsid w:val="009B51FE"/>
    <w:rsid w:val="009B637B"/>
    <w:rsid w:val="009B6C61"/>
    <w:rsid w:val="009C07A9"/>
    <w:rsid w:val="009C19BB"/>
    <w:rsid w:val="009C38E5"/>
    <w:rsid w:val="009C7895"/>
    <w:rsid w:val="009E1782"/>
    <w:rsid w:val="009E48AD"/>
    <w:rsid w:val="009E51CD"/>
    <w:rsid w:val="009E57AE"/>
    <w:rsid w:val="009E58BC"/>
    <w:rsid w:val="009F2987"/>
    <w:rsid w:val="009F36FF"/>
    <w:rsid w:val="009F3C15"/>
    <w:rsid w:val="009F5F17"/>
    <w:rsid w:val="009F7AFE"/>
    <w:rsid w:val="00A11CAB"/>
    <w:rsid w:val="00A126EA"/>
    <w:rsid w:val="00A13B14"/>
    <w:rsid w:val="00A15254"/>
    <w:rsid w:val="00A24257"/>
    <w:rsid w:val="00A256EB"/>
    <w:rsid w:val="00A3037E"/>
    <w:rsid w:val="00A31100"/>
    <w:rsid w:val="00A32EC1"/>
    <w:rsid w:val="00A33327"/>
    <w:rsid w:val="00A36D14"/>
    <w:rsid w:val="00A443D1"/>
    <w:rsid w:val="00A444E0"/>
    <w:rsid w:val="00A47B5B"/>
    <w:rsid w:val="00A5123C"/>
    <w:rsid w:val="00A51ED1"/>
    <w:rsid w:val="00A53A6F"/>
    <w:rsid w:val="00A54D19"/>
    <w:rsid w:val="00A54F3C"/>
    <w:rsid w:val="00A613AA"/>
    <w:rsid w:val="00A700ED"/>
    <w:rsid w:val="00A76739"/>
    <w:rsid w:val="00A76833"/>
    <w:rsid w:val="00A7714B"/>
    <w:rsid w:val="00A828CF"/>
    <w:rsid w:val="00A86C9A"/>
    <w:rsid w:val="00A96AAC"/>
    <w:rsid w:val="00AA19CE"/>
    <w:rsid w:val="00AA4A26"/>
    <w:rsid w:val="00AA4CA7"/>
    <w:rsid w:val="00AA7637"/>
    <w:rsid w:val="00AB12C7"/>
    <w:rsid w:val="00AB46B9"/>
    <w:rsid w:val="00AB4E65"/>
    <w:rsid w:val="00AB604E"/>
    <w:rsid w:val="00AC32B0"/>
    <w:rsid w:val="00AC53D7"/>
    <w:rsid w:val="00AC5588"/>
    <w:rsid w:val="00AD59B5"/>
    <w:rsid w:val="00AE3578"/>
    <w:rsid w:val="00AE53AC"/>
    <w:rsid w:val="00AE5797"/>
    <w:rsid w:val="00AE58FC"/>
    <w:rsid w:val="00AE6DA5"/>
    <w:rsid w:val="00AE7EE5"/>
    <w:rsid w:val="00AF4479"/>
    <w:rsid w:val="00AF67DE"/>
    <w:rsid w:val="00B025DB"/>
    <w:rsid w:val="00B02D0E"/>
    <w:rsid w:val="00B04FEC"/>
    <w:rsid w:val="00B06646"/>
    <w:rsid w:val="00B10BBB"/>
    <w:rsid w:val="00B13DB4"/>
    <w:rsid w:val="00B170A1"/>
    <w:rsid w:val="00B23C0A"/>
    <w:rsid w:val="00B25790"/>
    <w:rsid w:val="00B258CF"/>
    <w:rsid w:val="00B26B8B"/>
    <w:rsid w:val="00B273DE"/>
    <w:rsid w:val="00B27B40"/>
    <w:rsid w:val="00B31308"/>
    <w:rsid w:val="00B34204"/>
    <w:rsid w:val="00B34650"/>
    <w:rsid w:val="00B35776"/>
    <w:rsid w:val="00B43933"/>
    <w:rsid w:val="00B449CE"/>
    <w:rsid w:val="00B44C42"/>
    <w:rsid w:val="00B45096"/>
    <w:rsid w:val="00B458CE"/>
    <w:rsid w:val="00B469B2"/>
    <w:rsid w:val="00B51E5E"/>
    <w:rsid w:val="00B54449"/>
    <w:rsid w:val="00B559AD"/>
    <w:rsid w:val="00B6103C"/>
    <w:rsid w:val="00B6183B"/>
    <w:rsid w:val="00B61B8F"/>
    <w:rsid w:val="00B6385D"/>
    <w:rsid w:val="00B64321"/>
    <w:rsid w:val="00B672F8"/>
    <w:rsid w:val="00B71ED0"/>
    <w:rsid w:val="00B739C6"/>
    <w:rsid w:val="00B779CB"/>
    <w:rsid w:val="00B8339C"/>
    <w:rsid w:val="00B8467B"/>
    <w:rsid w:val="00B95C51"/>
    <w:rsid w:val="00B96D52"/>
    <w:rsid w:val="00B97754"/>
    <w:rsid w:val="00B977FB"/>
    <w:rsid w:val="00BA0D3D"/>
    <w:rsid w:val="00BA1046"/>
    <w:rsid w:val="00BA2BCD"/>
    <w:rsid w:val="00BA5136"/>
    <w:rsid w:val="00BB0FF8"/>
    <w:rsid w:val="00BB3AC9"/>
    <w:rsid w:val="00BB5884"/>
    <w:rsid w:val="00BC2C16"/>
    <w:rsid w:val="00BD2D40"/>
    <w:rsid w:val="00BD416F"/>
    <w:rsid w:val="00BD77CE"/>
    <w:rsid w:val="00BE1E67"/>
    <w:rsid w:val="00BE20D8"/>
    <w:rsid w:val="00BE3572"/>
    <w:rsid w:val="00BE3CF7"/>
    <w:rsid w:val="00BE546F"/>
    <w:rsid w:val="00BF01D5"/>
    <w:rsid w:val="00BF1678"/>
    <w:rsid w:val="00BF3664"/>
    <w:rsid w:val="00C00462"/>
    <w:rsid w:val="00C04344"/>
    <w:rsid w:val="00C04479"/>
    <w:rsid w:val="00C05D86"/>
    <w:rsid w:val="00C16787"/>
    <w:rsid w:val="00C238C8"/>
    <w:rsid w:val="00C23E22"/>
    <w:rsid w:val="00C246BC"/>
    <w:rsid w:val="00C2748F"/>
    <w:rsid w:val="00C3560C"/>
    <w:rsid w:val="00C377B8"/>
    <w:rsid w:val="00C4396E"/>
    <w:rsid w:val="00C452B5"/>
    <w:rsid w:val="00C51D00"/>
    <w:rsid w:val="00C542B0"/>
    <w:rsid w:val="00C55B95"/>
    <w:rsid w:val="00C56E33"/>
    <w:rsid w:val="00C6044F"/>
    <w:rsid w:val="00C605D8"/>
    <w:rsid w:val="00C618E5"/>
    <w:rsid w:val="00C64770"/>
    <w:rsid w:val="00C71878"/>
    <w:rsid w:val="00C72122"/>
    <w:rsid w:val="00C75D8F"/>
    <w:rsid w:val="00C80D94"/>
    <w:rsid w:val="00C8384A"/>
    <w:rsid w:val="00C83E10"/>
    <w:rsid w:val="00C83E87"/>
    <w:rsid w:val="00C84B3E"/>
    <w:rsid w:val="00C90A41"/>
    <w:rsid w:val="00C92B66"/>
    <w:rsid w:val="00C9339C"/>
    <w:rsid w:val="00C960B2"/>
    <w:rsid w:val="00C97AAF"/>
    <w:rsid w:val="00CA340B"/>
    <w:rsid w:val="00CA4020"/>
    <w:rsid w:val="00CA7F01"/>
    <w:rsid w:val="00CB26F5"/>
    <w:rsid w:val="00CC0E6C"/>
    <w:rsid w:val="00CC3BD1"/>
    <w:rsid w:val="00CC50BE"/>
    <w:rsid w:val="00CC5686"/>
    <w:rsid w:val="00CC61BF"/>
    <w:rsid w:val="00CC6DA6"/>
    <w:rsid w:val="00CD54B8"/>
    <w:rsid w:val="00CD6735"/>
    <w:rsid w:val="00CE3D7E"/>
    <w:rsid w:val="00CE411F"/>
    <w:rsid w:val="00CF16E1"/>
    <w:rsid w:val="00CF4C1F"/>
    <w:rsid w:val="00CF5C9B"/>
    <w:rsid w:val="00D01376"/>
    <w:rsid w:val="00D0193E"/>
    <w:rsid w:val="00D01BAC"/>
    <w:rsid w:val="00D037B7"/>
    <w:rsid w:val="00D0527C"/>
    <w:rsid w:val="00D0627C"/>
    <w:rsid w:val="00D06B0C"/>
    <w:rsid w:val="00D06E18"/>
    <w:rsid w:val="00D07ABC"/>
    <w:rsid w:val="00D13389"/>
    <w:rsid w:val="00D14299"/>
    <w:rsid w:val="00D15C9A"/>
    <w:rsid w:val="00D1737F"/>
    <w:rsid w:val="00D17C02"/>
    <w:rsid w:val="00D22867"/>
    <w:rsid w:val="00D34F40"/>
    <w:rsid w:val="00D35E31"/>
    <w:rsid w:val="00D3739E"/>
    <w:rsid w:val="00D41362"/>
    <w:rsid w:val="00D4167B"/>
    <w:rsid w:val="00D428EE"/>
    <w:rsid w:val="00D44D24"/>
    <w:rsid w:val="00D45B89"/>
    <w:rsid w:val="00D47B06"/>
    <w:rsid w:val="00D47DF8"/>
    <w:rsid w:val="00D5065B"/>
    <w:rsid w:val="00D5353C"/>
    <w:rsid w:val="00D625EE"/>
    <w:rsid w:val="00D63D18"/>
    <w:rsid w:val="00D6415C"/>
    <w:rsid w:val="00D6559C"/>
    <w:rsid w:val="00D732C1"/>
    <w:rsid w:val="00D746CE"/>
    <w:rsid w:val="00D80170"/>
    <w:rsid w:val="00D824FA"/>
    <w:rsid w:val="00D91211"/>
    <w:rsid w:val="00D935E8"/>
    <w:rsid w:val="00DA0941"/>
    <w:rsid w:val="00DA12E3"/>
    <w:rsid w:val="00DA2896"/>
    <w:rsid w:val="00DA3152"/>
    <w:rsid w:val="00DA4615"/>
    <w:rsid w:val="00DA492F"/>
    <w:rsid w:val="00DA5A52"/>
    <w:rsid w:val="00DB2EF9"/>
    <w:rsid w:val="00DC1699"/>
    <w:rsid w:val="00DC1D99"/>
    <w:rsid w:val="00DD6112"/>
    <w:rsid w:val="00DE0A69"/>
    <w:rsid w:val="00DE1EB5"/>
    <w:rsid w:val="00DF0AE0"/>
    <w:rsid w:val="00DF1F94"/>
    <w:rsid w:val="00DF3199"/>
    <w:rsid w:val="00DF47DB"/>
    <w:rsid w:val="00DF7B00"/>
    <w:rsid w:val="00E02221"/>
    <w:rsid w:val="00E05744"/>
    <w:rsid w:val="00E14D78"/>
    <w:rsid w:val="00E14E53"/>
    <w:rsid w:val="00E257C6"/>
    <w:rsid w:val="00E302E7"/>
    <w:rsid w:val="00E31389"/>
    <w:rsid w:val="00E33900"/>
    <w:rsid w:val="00E36E33"/>
    <w:rsid w:val="00E42D7D"/>
    <w:rsid w:val="00E43977"/>
    <w:rsid w:val="00E43CD6"/>
    <w:rsid w:val="00E440B5"/>
    <w:rsid w:val="00E45CAF"/>
    <w:rsid w:val="00E464AD"/>
    <w:rsid w:val="00E47D33"/>
    <w:rsid w:val="00E51EC3"/>
    <w:rsid w:val="00E52736"/>
    <w:rsid w:val="00E56CD3"/>
    <w:rsid w:val="00E64352"/>
    <w:rsid w:val="00E643A3"/>
    <w:rsid w:val="00E6475F"/>
    <w:rsid w:val="00E6508A"/>
    <w:rsid w:val="00E67B51"/>
    <w:rsid w:val="00E709B0"/>
    <w:rsid w:val="00E75CB5"/>
    <w:rsid w:val="00E75E61"/>
    <w:rsid w:val="00E76849"/>
    <w:rsid w:val="00E80369"/>
    <w:rsid w:val="00E80E68"/>
    <w:rsid w:val="00E82DB6"/>
    <w:rsid w:val="00E85CFF"/>
    <w:rsid w:val="00E86AF0"/>
    <w:rsid w:val="00E873E0"/>
    <w:rsid w:val="00E90AC5"/>
    <w:rsid w:val="00E9180A"/>
    <w:rsid w:val="00EA0BCB"/>
    <w:rsid w:val="00EA47D9"/>
    <w:rsid w:val="00EA6CC6"/>
    <w:rsid w:val="00EB12D3"/>
    <w:rsid w:val="00EB196A"/>
    <w:rsid w:val="00EB5B16"/>
    <w:rsid w:val="00EC373E"/>
    <w:rsid w:val="00EC3CE3"/>
    <w:rsid w:val="00EC5EAE"/>
    <w:rsid w:val="00EC6735"/>
    <w:rsid w:val="00ED27FE"/>
    <w:rsid w:val="00ED3B59"/>
    <w:rsid w:val="00ED3D7E"/>
    <w:rsid w:val="00EE23F9"/>
    <w:rsid w:val="00EE3917"/>
    <w:rsid w:val="00EE7F9A"/>
    <w:rsid w:val="00EF0C54"/>
    <w:rsid w:val="00F006B0"/>
    <w:rsid w:val="00F00922"/>
    <w:rsid w:val="00F00941"/>
    <w:rsid w:val="00F00C69"/>
    <w:rsid w:val="00F07E09"/>
    <w:rsid w:val="00F1079F"/>
    <w:rsid w:val="00F113FD"/>
    <w:rsid w:val="00F1382B"/>
    <w:rsid w:val="00F251CF"/>
    <w:rsid w:val="00F2573E"/>
    <w:rsid w:val="00F3091A"/>
    <w:rsid w:val="00F324BD"/>
    <w:rsid w:val="00F32617"/>
    <w:rsid w:val="00F3718F"/>
    <w:rsid w:val="00F3771B"/>
    <w:rsid w:val="00F40969"/>
    <w:rsid w:val="00F41216"/>
    <w:rsid w:val="00F4295A"/>
    <w:rsid w:val="00F44E81"/>
    <w:rsid w:val="00F451F3"/>
    <w:rsid w:val="00F528A2"/>
    <w:rsid w:val="00F535EF"/>
    <w:rsid w:val="00F55873"/>
    <w:rsid w:val="00F61816"/>
    <w:rsid w:val="00F63F7F"/>
    <w:rsid w:val="00F65315"/>
    <w:rsid w:val="00F65BC5"/>
    <w:rsid w:val="00F72090"/>
    <w:rsid w:val="00F7267C"/>
    <w:rsid w:val="00F72C3D"/>
    <w:rsid w:val="00F85C7B"/>
    <w:rsid w:val="00F869EF"/>
    <w:rsid w:val="00F910CA"/>
    <w:rsid w:val="00F94A84"/>
    <w:rsid w:val="00F96391"/>
    <w:rsid w:val="00F97E95"/>
    <w:rsid w:val="00FA0C53"/>
    <w:rsid w:val="00FA536E"/>
    <w:rsid w:val="00FA7E51"/>
    <w:rsid w:val="00FB2D1D"/>
    <w:rsid w:val="00FB5FFF"/>
    <w:rsid w:val="00FB7424"/>
    <w:rsid w:val="00FC1632"/>
    <w:rsid w:val="00FC24BA"/>
    <w:rsid w:val="00FC3212"/>
    <w:rsid w:val="00FC3432"/>
    <w:rsid w:val="00FD53D2"/>
    <w:rsid w:val="00FD707E"/>
    <w:rsid w:val="00FD757F"/>
    <w:rsid w:val="00FE45EA"/>
    <w:rsid w:val="00FE560D"/>
    <w:rsid w:val="00FE614B"/>
    <w:rsid w:val="00FE79CD"/>
    <w:rsid w:val="00FF16FA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870D"/>
  <w15:chartTrackingRefBased/>
  <w15:docId w15:val="{07BC879E-D643-4C17-94E0-78418047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1652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75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4A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51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1D00"/>
    <w:rPr>
      <w:rFonts w:eastAsiaTheme="minorEastAsia"/>
      <w:kern w:val="0"/>
      <w:sz w:val="21"/>
      <w:szCs w:val="21"/>
      <w14:ligatures w14:val="none"/>
    </w:rPr>
  </w:style>
  <w:style w:type="table" w:styleId="Tabelraster">
    <w:name w:val="Table Grid"/>
    <w:basedOn w:val="Standaardtabel"/>
    <w:uiPriority w:val="39"/>
    <w:rsid w:val="00F6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57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14B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4B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4B62"/>
    <w:rPr>
      <w:rFonts w:eastAsiaTheme="minorEastAsia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4B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4B62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A5">
    <w:name w:val="A5"/>
    <w:uiPriority w:val="99"/>
    <w:rsid w:val="00DE1EB5"/>
    <w:rPr>
      <w:rFonts w:cs="Bahnschrift Light"/>
      <w:color w:val="211D1E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1079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1079F"/>
    <w:rPr>
      <w:rFonts w:eastAsiaTheme="minorEastAsia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1079F"/>
    <w:rPr>
      <w:vertAlign w:val="superscript"/>
    </w:rPr>
  </w:style>
  <w:style w:type="paragraph" w:styleId="Revisie">
    <w:name w:val="Revision"/>
    <w:hidden/>
    <w:uiPriority w:val="99"/>
    <w:semiHidden/>
    <w:rsid w:val="009E57A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E67"/>
    <w:rPr>
      <w:rFonts w:eastAsiaTheme="minorEastAsia"/>
      <w:kern w:val="0"/>
      <w:sz w:val="21"/>
      <w:szCs w:val="21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C40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40C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6D8A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75A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4A9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iscentrumphrenos.nl/kennisproduct/kompas-ernstige-psychische-problemen-en-kwaliteit-van-lev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enniscentrumphrenos.nl/kennisproduct/kompas-ernstige-psychische-problemen-en-kwaliteit-van-leven/" TargetMode="External"/><Relationship Id="rId2" Type="http://schemas.openxmlformats.org/officeDocument/2006/relationships/hyperlink" Target="https://ccaf.nl/wp-content/uploads/2018/05/R-MET-2018.pdf" TargetMode="External"/><Relationship Id="rId1" Type="http://schemas.openxmlformats.org/officeDocument/2006/relationships/hyperlink" Target="https://assets-eu-01.kc-usercontent.com/546dd520-97db-01b7-154d-79bb6d950a2d/764baed0-0efb-418a-aac4-f4bf19e99fcd/UMC%20folder%20A4%202.1%20offline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39B8F6C68A744A871F634E025DC89" ma:contentTypeVersion="21" ma:contentTypeDescription="Een nieuw document maken." ma:contentTypeScope="" ma:versionID="81b9fa2c5a8675cff29acbad4eee0ec1">
  <xsd:schema xmlns:xsd="http://www.w3.org/2001/XMLSchema" xmlns:xs="http://www.w3.org/2001/XMLSchema" xmlns:p="http://schemas.microsoft.com/office/2006/metadata/properties" xmlns:ns1="http://schemas.microsoft.com/sharepoint/v3" xmlns:ns2="bc68a5d7-2f64-40cc-b584-22a848536101" xmlns:ns3="bda349f4-98c0-483b-965f-b19856b45cb1" targetNamespace="http://schemas.microsoft.com/office/2006/metadata/properties" ma:root="true" ma:fieldsID="88bdc8c49c4b2e696846c990a8ea4e78" ns1:_="" ns2:_="" ns3:_="">
    <xsd:import namespace="http://schemas.microsoft.com/sharepoint/v3"/>
    <xsd:import namespace="bc68a5d7-2f64-40cc-b584-22a848536101"/>
    <xsd:import namespace="bda349f4-98c0-483b-965f-b19856b45c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a5d7-2f64-40cc-b584-22a848536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fd9649-4cca-4dc9-a07f-23edf4fe004b}" ma:internalName="TaxCatchAll" ma:showField="CatchAllData" ma:web="bc68a5d7-2f64-40cc-b584-22a84853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349f4-98c0-483b-965f-b19856b45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4499b20-36e7-447a-afa8-cf03dcbcb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8a5d7-2f64-40cc-b584-22a848536101" xsi:nil="true"/>
    <lcf76f155ced4ddcb4097134ff3c332f xmlns="bda349f4-98c0-483b-965f-b19856b45cb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9C56-6C38-4400-B718-9061E29CD746}"/>
</file>

<file path=customXml/itemProps2.xml><?xml version="1.0" encoding="utf-8"?>
<ds:datastoreItem xmlns:ds="http://schemas.openxmlformats.org/officeDocument/2006/customXml" ds:itemID="{78F35326-15FC-4461-B988-CD3CB7DAA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DE11E-3172-4214-A698-5E350C172CB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bda349f4-98c0-483b-965f-b19856b45cb1"/>
    <ds:schemaRef ds:uri="bc68a5d7-2f64-40cc-b584-22a84853610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E85851-2EED-4253-82AB-276CA7E426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ca6040-cbf6-4772-b1e0-5f3818f681d5}" enabled="0" method="" siteId="{bcca6040-cbf6-4772-b1e0-5f3818f681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1584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van der Ham</dc:creator>
  <cp:keywords/>
  <dc:description/>
  <cp:lastModifiedBy>Lia van der Ham</cp:lastModifiedBy>
  <cp:revision>4</cp:revision>
  <cp:lastPrinted>2025-08-05T09:13:00Z</cp:lastPrinted>
  <dcterms:created xsi:type="dcterms:W3CDTF">2025-08-05T09:10:00Z</dcterms:created>
  <dcterms:modified xsi:type="dcterms:W3CDTF">2025-08-05T09:23:00Z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0x0101008D139B8F6C68A744A871F634E025DC89</vt:lpwstr>
  </property>
  <property fmtid="{D5CDD505-2E9C-101B-9397-08002B2CF9AE}" pid="3" name="MediaServiceImageTags">
    <vt:lpwstr/>
  </property>
</Properties>
</file>